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E23B4" w:rsidRDefault="00321E2B">
      <w:pPr>
        <w:pStyle w:val="Titolo1"/>
        <w:spacing w:before="65"/>
        <w:ind w:left="0" w:right="89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ALLEGATO B - MODELLO DICHIARAZIONI SOSTITUTIVE EX ART. 94, 95 E 98 DEL D.LGS 36/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2023  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AI SENSI DELL’ART. 53, COMMA 16-TER, D. LGS. 165/2001</w:t>
      </w:r>
    </w:p>
    <w:p w:rsidR="004E23B4" w:rsidRDefault="004E23B4">
      <w:pPr>
        <w:pStyle w:val="normal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E23B4" w:rsidRDefault="00321E2B">
      <w:pPr>
        <w:pStyle w:val="normal1"/>
        <w:spacing w:before="133" w:line="360" w:lineRule="auto"/>
        <w:ind w:left="112" w:right="89"/>
        <w:jc w:val="both"/>
        <w:rPr>
          <w:rFonts w:ascii="Times New Roman" w:eastAsia="Times New Roman" w:hAnsi="Times New Roman" w:cs="Times New Roman"/>
          <w:color w:val="80808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Il/La sottoscritto/a …………</w:t>
      </w:r>
      <w:r>
        <w:rPr>
          <w:rFonts w:ascii="Times New Roman" w:eastAsia="Times New Roman" w:hAnsi="Times New Roman" w:cs="Times New Roman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808080"/>
          <w:sz w:val="24"/>
          <w:szCs w:val="24"/>
        </w:rPr>
        <w:t>……………………………………………………………………….</w:t>
      </w:r>
      <w:r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</w:t>
      </w:r>
    </w:p>
    <w:p w:rsidR="004E23B4" w:rsidRDefault="00321E2B">
      <w:pPr>
        <w:pStyle w:val="normal1"/>
        <w:spacing w:before="133" w:line="360" w:lineRule="auto"/>
        <w:ind w:left="112" w:right="89"/>
        <w:jc w:val="both"/>
        <w:rPr>
          <w:rFonts w:ascii="Times New Roman" w:eastAsia="Times New Roman" w:hAnsi="Times New Roman" w:cs="Times New Roman"/>
          <w:color w:val="80808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nato/a a…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il………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…………residente in 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……via/piazza………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</w:t>
      </w:r>
      <w:r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n……….</w:t>
      </w:r>
      <w:r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</w:t>
      </w:r>
    </w:p>
    <w:p w:rsidR="004E23B4" w:rsidRDefault="00321E2B">
      <w:pPr>
        <w:pStyle w:val="normal1"/>
        <w:spacing w:before="133" w:line="360" w:lineRule="auto"/>
        <w:ind w:left="112" w:right="89"/>
        <w:jc w:val="both"/>
        <w:rPr>
          <w:rFonts w:ascii="Times New Roman" w:eastAsia="Times New Roman" w:hAnsi="Times New Roman" w:cs="Times New Roman"/>
          <w:color w:val="80808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 qualità di 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…dell</w:t>
      </w:r>
      <w:r>
        <w:rPr>
          <w:rFonts w:ascii="Times New Roman" w:eastAsia="Times New Roman" w:hAnsi="Times New Roman" w:cs="Times New Roman"/>
          <w:sz w:val="24"/>
          <w:szCs w:val="24"/>
        </w:rPr>
        <w:t>’impresa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…………….</w:t>
      </w:r>
      <w:r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</w:t>
      </w:r>
    </w:p>
    <w:p w:rsidR="004E23B4" w:rsidRDefault="00321E2B">
      <w:pPr>
        <w:pStyle w:val="normal1"/>
        <w:spacing w:before="133" w:line="360" w:lineRule="auto"/>
        <w:ind w:left="112" w:right="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 sede a 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C.F.…</w:t>
      </w:r>
      <w:r>
        <w:rPr>
          <w:rFonts w:ascii="Times New Roman" w:eastAsia="Times New Roman" w:hAnsi="Times New Roman" w:cs="Times New Roman"/>
          <w:sz w:val="24"/>
          <w:szCs w:val="24"/>
        </w:rPr>
        <w:t>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</w:p>
    <w:p w:rsidR="004E23B4" w:rsidRDefault="00321E2B">
      <w:pPr>
        <w:pStyle w:val="normal1"/>
        <w:spacing w:before="133" w:line="360" w:lineRule="auto"/>
        <w:ind w:left="112" w:right="89"/>
        <w:jc w:val="both"/>
        <w:rPr>
          <w:rFonts w:ascii="Times New Roman" w:eastAsia="Times New Roman" w:hAnsi="Times New Roman" w:cs="Times New Roman"/>
          <w:color w:val="80808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P.iva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</w:t>
      </w:r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…………………………………………………………………..</w:t>
      </w:r>
      <w:r>
        <w:rPr>
          <w:rFonts w:ascii="Times New Roman" w:eastAsia="Times New Roman" w:hAnsi="Times New Roman" w:cs="Times New Roman"/>
          <w:color w:val="808080"/>
          <w:sz w:val="24"/>
          <w:szCs w:val="24"/>
        </w:rPr>
        <w:t>.</w:t>
      </w:r>
    </w:p>
    <w:p w:rsidR="004E23B4" w:rsidRDefault="00321E2B">
      <w:pPr>
        <w:pStyle w:val="normal1"/>
        <w:spacing w:before="133" w:line="360" w:lineRule="auto"/>
        <w:ind w:left="112" w:right="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consapevole delle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sanzioni penali in caso di dichiarazioni false e della conseguente decadenza dai benefici eventualmente conseguiti (ai sensi degli artt. 75 e 76 D.P.R. 445/2000) sotto la propria responsabilità, ai sensi del DPR 28/12/2000 n. 445 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s.m.i.</w:t>
      </w:r>
      <w:proofErr w:type="spellEnd"/>
    </w:p>
    <w:p w:rsidR="004E23B4" w:rsidRDefault="00321E2B">
      <w:pPr>
        <w:pStyle w:val="Titolo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DICHIARA</w:t>
      </w:r>
    </w:p>
    <w:p w:rsidR="004E23B4" w:rsidRDefault="004E23B4">
      <w:pPr>
        <w:pStyle w:val="normal1"/>
        <w:spacing w:before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E23B4" w:rsidRDefault="00321E2B">
      <w:pPr>
        <w:pStyle w:val="normal1"/>
        <w:numPr>
          <w:ilvl w:val="0"/>
          <w:numId w:val="3"/>
        </w:numPr>
        <w:tabs>
          <w:tab w:val="left" w:pos="315"/>
        </w:tabs>
        <w:spacing w:before="1" w:line="276" w:lineRule="auto"/>
        <w:ind w:right="112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 non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trovarsi nelle cause di esclusione dalla partecipazione ad una procedura di appalto o concessione elencate nell’art. 94, comma 1, del D. Lgs. 36/2023, ovvero che nei propri confronti e, nei limiti di quanto di propria conoscenza, nei confronti dei soggetti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indicati al comma 3 dell’articolo 94 del D. Lgs. 36/2023, non è stata pronunciata sentenza definitiva di condanna o emesso decreto penale di condanna divenuto irrevocabile, oppure sentenza di applicazione della pena su richiesta ai sensi dell'articolo 444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del codice di procedura penale per uno dei reati elencati nel predetto articolo, comma 1, lettere da a) a h);</w:t>
      </w:r>
    </w:p>
    <w:p w:rsidR="004E23B4" w:rsidRDefault="004E23B4">
      <w:pPr>
        <w:pStyle w:val="normal1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23B4" w:rsidRDefault="00321E2B">
      <w:pPr>
        <w:pStyle w:val="normal1"/>
        <w:numPr>
          <w:ilvl w:val="0"/>
          <w:numId w:val="3"/>
        </w:numPr>
        <w:tabs>
          <w:tab w:val="left" w:pos="315"/>
        </w:tabs>
        <w:spacing w:before="1" w:line="276" w:lineRule="auto"/>
        <w:ind w:right="112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 non trovarsi nelle cause di esclusione dalla partecipazione ad una procedura di appalto o concessione elencate nell’art. 94, comma 2, del D.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Lgs. 36/2023, ovvero che nei propri confronti non sussiste alcuna causa di divieto, decadenza o sospensione di cui all’art. 67 del codice delle leggi antimafia né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alcuna  misura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prevenzione di cui al D. Lgs. 159/2011 o un tentativo di infiltrazione mafi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osa di cui all’articolo 84, comma 4, del medesimo codice;</w:t>
      </w:r>
    </w:p>
    <w:p w:rsidR="004E23B4" w:rsidRDefault="00321E2B">
      <w:pPr>
        <w:pStyle w:val="normal1"/>
        <w:numPr>
          <w:ilvl w:val="0"/>
          <w:numId w:val="3"/>
        </w:numPr>
        <w:tabs>
          <w:tab w:val="left" w:pos="315"/>
        </w:tabs>
        <w:spacing w:before="117" w:line="276" w:lineRule="auto"/>
        <w:ind w:right="112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 non trovarsi nelle cause di esclusione dalla partecipazione ad una procedura di appalto o concessione elencate nell’art. 94, comma 5, del D. Lgs. 36/2023, ovvero:</w:t>
      </w:r>
    </w:p>
    <w:p w:rsidR="004E23B4" w:rsidRDefault="00321E2B">
      <w:pPr>
        <w:pStyle w:val="normal1"/>
        <w:numPr>
          <w:ilvl w:val="0"/>
          <w:numId w:val="2"/>
        </w:numPr>
        <w:tabs>
          <w:tab w:val="left" w:pos="709"/>
        </w:tabs>
        <w:spacing w:line="276" w:lineRule="auto"/>
        <w:ind w:left="567" w:right="115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 non essere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destinatario della sanzione interdittiva di cui all'articolo 9, comma 2, lettera c), del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decreto legislativo 8 giugno 2001, n. 231, o di altra sanzione che comporta il divieto di contrarre con la pubblica amministrazione, compresi i provvedimenti interditt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ivi di cui all'articolo 14 del decreto legislativo 9 aprile 2008, n. 81;</w:t>
      </w:r>
    </w:p>
    <w:p w:rsidR="004E23B4" w:rsidRDefault="00321E2B">
      <w:pPr>
        <w:pStyle w:val="normal1"/>
        <w:numPr>
          <w:ilvl w:val="0"/>
          <w:numId w:val="2"/>
        </w:numPr>
        <w:tabs>
          <w:tab w:val="left" w:pos="709"/>
        </w:tabs>
        <w:spacing w:line="276" w:lineRule="auto"/>
        <w:ind w:left="567" w:right="115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 aver presentato la certificazione di cui all'articolo 17 della legge 12 marzo 1999, n. 68, ovvero la dichiarazione sostitutiva della sussistenza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del  requisito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stesso;</w:t>
      </w:r>
    </w:p>
    <w:p w:rsidR="004E23B4" w:rsidRDefault="00321E2B">
      <w:pPr>
        <w:pStyle w:val="normal1"/>
        <w:numPr>
          <w:ilvl w:val="0"/>
          <w:numId w:val="2"/>
        </w:numPr>
        <w:tabs>
          <w:tab w:val="left" w:pos="709"/>
        </w:tabs>
        <w:spacing w:line="276" w:lineRule="auto"/>
        <w:ind w:left="567" w:right="115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 non esser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stato sottoposto a liquidazione giudiziale o di non trovarsi in stato di liquidazione coatta o di concordato preventivo o nei cui confronti non è in corso un procedimento per l'accesso a una di tali procedure, fermo restando quanto previsto dall'articolo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95 del codice della crisi di impresa e dell'insolvenza, di cui al decreto legislativo 12 gennaio 2019, n. 14, dall'articolo 186-bis, comma 5, del regio decreto 16 marzo 1942, n. 267 e dall'articolo 124 del presente codice. L'esclusione non opera se, entro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data dell'aggiudicazione, sono stati adottati i provvedimenti di cui all'articolo 186-bis, comma 5, del regio decreto 16 marzo 1942, n. 267 e all'articolo 95, commi 3 e 4, del codice di cui al decreto legislativo n. 14 del 2019, a meno che non interven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gano ulteriori circostanze escludenti relative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alle procedura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concorsuali;</w:t>
      </w:r>
    </w:p>
    <w:p w:rsidR="004E23B4" w:rsidRDefault="00321E2B">
      <w:pPr>
        <w:pStyle w:val="normal1"/>
        <w:numPr>
          <w:ilvl w:val="0"/>
          <w:numId w:val="2"/>
        </w:numPr>
        <w:tabs>
          <w:tab w:val="left" w:pos="709"/>
        </w:tabs>
        <w:spacing w:line="276" w:lineRule="auto"/>
        <w:ind w:left="567" w:right="115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 non essere iscritto nel casellario informatico tenuto dall'ANAC per aver presentato false dichiarazioni o falsa documentazione nelle procedure di gara e negli affidamenti di suba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ppalti; la causa di esclusione perdura fino a quando opera l'iscrizione nel casellario informatico;</w:t>
      </w:r>
    </w:p>
    <w:p w:rsidR="004E23B4" w:rsidRDefault="00321E2B">
      <w:pPr>
        <w:pStyle w:val="normal1"/>
        <w:numPr>
          <w:ilvl w:val="0"/>
          <w:numId w:val="2"/>
        </w:numPr>
        <w:tabs>
          <w:tab w:val="left" w:pos="709"/>
        </w:tabs>
        <w:spacing w:line="276" w:lineRule="auto"/>
        <w:ind w:left="567" w:right="115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 non essere iscritto nel casellario informatico tenuto dall'ANAC per aver presentato false dichiarazioni o falsa documentazione ai fini del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rilascio dell'attestazione di qualificazione, per il periodo durante il quale perdura l'iscrizione;</w:t>
      </w:r>
    </w:p>
    <w:p w:rsidR="004E23B4" w:rsidRDefault="00321E2B">
      <w:pPr>
        <w:pStyle w:val="normal1"/>
        <w:numPr>
          <w:ilvl w:val="0"/>
          <w:numId w:val="3"/>
        </w:numPr>
        <w:tabs>
          <w:tab w:val="left" w:pos="315"/>
        </w:tabs>
        <w:spacing w:before="117" w:line="276" w:lineRule="auto"/>
        <w:ind w:right="112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heading=h.e4huj14257jn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 non trovarsi nelle cause di esclusione dalla partecipazione ad una procedura di appalto o concessione elencate nell’art. 94, comma 6, del D. Lgs. 36/2023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ovvero:</w:t>
      </w:r>
    </w:p>
    <w:p w:rsidR="004E23B4" w:rsidRDefault="00321E2B">
      <w:pPr>
        <w:pStyle w:val="normal1"/>
        <w:numPr>
          <w:ilvl w:val="1"/>
          <w:numId w:val="3"/>
        </w:numPr>
        <w:tabs>
          <w:tab w:val="left" w:pos="1246"/>
        </w:tabs>
        <w:spacing w:before="119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 non aver commesso violazioni gravi, definitivamente accertate, degli obblighi relativi al pagamento delle imposte e tasse o dei contributi previdenziali, secondo la legislazione italiana o quella dello Stato in cui sono stabiliti (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cfr.Allegato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II.10 al d.lgs.36/2023); </w:t>
      </w:r>
    </w:p>
    <w:p w:rsidR="004E23B4" w:rsidRDefault="00321E2B">
      <w:pPr>
        <w:pStyle w:val="normal1"/>
        <w:numPr>
          <w:ilvl w:val="1"/>
          <w:numId w:val="3"/>
        </w:numPr>
        <w:tabs>
          <w:tab w:val="left" w:pos="1246"/>
        </w:tabs>
        <w:spacing w:before="119"/>
        <w:ind w:right="114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 non trovarsi nelle cause di esclusione dalla partecipazione ad una procedura di Appalto o concessione </w:t>
      </w:r>
      <w:r>
        <w:rPr>
          <w:rFonts w:ascii="Times New Roman" w:eastAsia="Times New Roman" w:hAnsi="Times New Roman" w:cs="Times New Roman"/>
          <w:sz w:val="24"/>
          <w:szCs w:val="24"/>
        </w:rPr>
        <w:t>elencate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nell’art. 94 comma 6 del D. Lgs. 36/2023, ovvero di non aver commesso violazioni gravi, definitivamente accertate,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degli obblighi relativi al pagamento delle imposte e tasse o dei contributi previdenziali, secondo la legislazione italiana o quella dello Stato in cui sono stabiliti (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cfr.Allegato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II.10 al d.lgs.36/2023);</w:t>
      </w:r>
    </w:p>
    <w:p w:rsidR="004E23B4" w:rsidRDefault="00321E2B">
      <w:pPr>
        <w:pStyle w:val="normal1"/>
        <w:numPr>
          <w:ilvl w:val="0"/>
          <w:numId w:val="3"/>
        </w:numPr>
        <w:tabs>
          <w:tab w:val="left" w:pos="315"/>
        </w:tabs>
        <w:spacing w:before="132" w:line="278" w:lineRule="auto"/>
        <w:ind w:right="112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 non trovarsi nelle cause di esclusione dalla pa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rtecipazione ad una procedura di appalto o concessione elencate nell’art. 95, comma 1. del D. Lgs. 36/2023, ovvero:</w:t>
      </w:r>
    </w:p>
    <w:p w:rsidR="004E23B4" w:rsidRDefault="00321E2B">
      <w:pPr>
        <w:pStyle w:val="normal1"/>
        <w:numPr>
          <w:ilvl w:val="0"/>
          <w:numId w:val="1"/>
        </w:numPr>
        <w:tabs>
          <w:tab w:val="left" w:pos="1245"/>
        </w:tabs>
        <w:spacing w:before="154" w:line="276" w:lineRule="auto"/>
        <w:ind w:right="113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 non aver commesso gravi infrazioni, debitamente accertate con qualunque mezzo adeguato, alle norme in materia di salute e di sicurezza su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lavoro nonché agli obblighi in materia ambientale, sociale e del lavoro stabiliti dalla normativa europea e nazionale, dai contratti collettivi o dalle disposizioni internazionali elencate nell'allegato X alla direttiva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2014/24/UE del Parlamento europeo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del Consiglio del 26 febbraio 2014;</w:t>
      </w:r>
    </w:p>
    <w:p w:rsidR="004E23B4" w:rsidRDefault="00321E2B">
      <w:pPr>
        <w:pStyle w:val="normal1"/>
        <w:numPr>
          <w:ilvl w:val="0"/>
          <w:numId w:val="1"/>
        </w:numPr>
        <w:tabs>
          <w:tab w:val="left" w:pos="1245"/>
        </w:tabs>
        <w:ind w:left="12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 non trovarsi in una situazione di conflitto di interesse di cui all'articolo 16 non diversamente risolvibile;</w:t>
      </w:r>
    </w:p>
    <w:p w:rsidR="004E23B4" w:rsidRDefault="00321E2B">
      <w:pPr>
        <w:pStyle w:val="normal1"/>
        <w:numPr>
          <w:ilvl w:val="0"/>
          <w:numId w:val="1"/>
        </w:numPr>
        <w:tabs>
          <w:tab w:val="left" w:pos="1245"/>
        </w:tabs>
        <w:spacing w:before="34" w:line="276" w:lineRule="auto"/>
        <w:ind w:right="112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che non sussiste una distorsione della concorrenza derivante dal precedente coinvolgimento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dell’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operatore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economico nella preparazione della procedura d'appalto che non possa essere risolta con misure meno intrusive;</w:t>
      </w:r>
    </w:p>
    <w:p w:rsidR="004E23B4" w:rsidRDefault="00321E2B">
      <w:pPr>
        <w:pStyle w:val="normal1"/>
        <w:numPr>
          <w:ilvl w:val="0"/>
          <w:numId w:val="1"/>
        </w:numPr>
        <w:tabs>
          <w:tab w:val="left" w:pos="1245"/>
        </w:tabs>
        <w:spacing w:before="1" w:line="276" w:lineRule="auto"/>
        <w:ind w:right="115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che non sussistono rilevanti indizi tali da far ritenere che le offerte degli operatori economici siano imputabili ad un unico centro 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ecisionale a cagione di accordi intercorsi con altri operatori economici partecipanti alla stessa gara;</w:t>
      </w:r>
    </w:p>
    <w:p w:rsidR="004E23B4" w:rsidRDefault="00321E2B">
      <w:pPr>
        <w:pStyle w:val="normal1"/>
        <w:numPr>
          <w:ilvl w:val="0"/>
          <w:numId w:val="1"/>
        </w:numPr>
        <w:tabs>
          <w:tab w:val="left" w:pos="1245"/>
        </w:tabs>
        <w:spacing w:line="276" w:lineRule="auto"/>
        <w:ind w:right="114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 non aver commesso un illecito professionale grave, tale da rendere dubbia la sua integrità o affidabilità, dimostrato dalla stazione appaltante con 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ezzi adeguati;</w:t>
      </w:r>
    </w:p>
    <w:p w:rsidR="004E23B4" w:rsidRDefault="00321E2B">
      <w:pPr>
        <w:pStyle w:val="normal1"/>
        <w:numPr>
          <w:ilvl w:val="0"/>
          <w:numId w:val="3"/>
        </w:numPr>
        <w:tabs>
          <w:tab w:val="left" w:pos="315"/>
        </w:tabs>
        <w:spacing w:before="137" w:line="276" w:lineRule="auto"/>
        <w:ind w:right="11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 non trovarsi nelle cause di esclusione dalla partecipazione ad una procedura di appalto o concessione elencate nell’art. 95, comma 2, del D. Lgs. 36/2023, ovvero di non aver commesso gravi violazioni non definitivamente accertate agli obb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lighi relativi al pagamento di imposte e tasse o contributi previdenziali (costituiscono gravi violazioni non definitivamente accertate in materia fiscale quelle indicate nell'Allegato II.10 al d.lgs.36/2023);</w:t>
      </w:r>
    </w:p>
    <w:p w:rsidR="004E23B4" w:rsidRDefault="00321E2B">
      <w:pPr>
        <w:pStyle w:val="normal1"/>
        <w:numPr>
          <w:ilvl w:val="0"/>
          <w:numId w:val="3"/>
        </w:numPr>
        <w:tabs>
          <w:tab w:val="left" w:pos="315"/>
        </w:tabs>
        <w:spacing w:before="137" w:line="276" w:lineRule="auto"/>
        <w:ind w:right="11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 non essersi reso colpevole di illeciti prof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essionali, tali da rendere dubbia la sua integrità o affidabilità </w:t>
      </w:r>
      <w:r>
        <w:rPr>
          <w:rFonts w:ascii="Times New Roman" w:eastAsia="Times New Roman" w:hAnsi="Times New Roman" w:cs="Times New Roman"/>
          <w:sz w:val="24"/>
          <w:szCs w:val="24"/>
        </w:rPr>
        <w:t>né ricorrere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nelle fattispecie di cui all’art. 98 del D. Lgs 36/2023;</w:t>
      </w:r>
    </w:p>
    <w:p w:rsidR="004E23B4" w:rsidRDefault="00321E2B">
      <w:pPr>
        <w:pStyle w:val="normal1"/>
        <w:numPr>
          <w:ilvl w:val="0"/>
          <w:numId w:val="3"/>
        </w:numPr>
        <w:tabs>
          <w:tab w:val="left" w:pos="315"/>
        </w:tabs>
        <w:spacing w:before="137" w:line="276" w:lineRule="auto"/>
        <w:ind w:right="11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 fine dell’applicazione dell’art. 53, comma 16-ter, del D. Lgs. n. 165/2001, introdotto dalla legge n. 190/2012 (attiv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ità successiva alla cessazione del rapporto di lavoro –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pantouflage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):</w:t>
      </w:r>
    </w:p>
    <w:p w:rsidR="004E23B4" w:rsidRDefault="00321E2B">
      <w:pPr>
        <w:pStyle w:val="normal1"/>
        <w:numPr>
          <w:ilvl w:val="0"/>
          <w:numId w:val="4"/>
        </w:numPr>
        <w:tabs>
          <w:tab w:val="left" w:pos="709"/>
          <w:tab w:val="left" w:pos="851"/>
        </w:tabs>
        <w:spacing w:before="1" w:line="276" w:lineRule="auto"/>
        <w:ind w:left="709" w:right="115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 non aver concluso contratti di lavoro subordinato o autonomo e, comunque, di non aver attribuito incarichi ad ex dipendenti, che hanno esercitato poteri autoritativi o negoziali per 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onto delle pubbliche amministrazioni nei confronti dell’impresa di cui sopra, nel triennio successivo alla cessazione del rapporto;</w:t>
      </w:r>
    </w:p>
    <w:p w:rsidR="004E23B4" w:rsidRDefault="00321E2B">
      <w:pPr>
        <w:pStyle w:val="normal1"/>
        <w:numPr>
          <w:ilvl w:val="0"/>
          <w:numId w:val="4"/>
        </w:numPr>
        <w:tabs>
          <w:tab w:val="left" w:pos="709"/>
          <w:tab w:val="left" w:pos="851"/>
        </w:tabs>
        <w:spacing w:before="1" w:line="276" w:lineRule="auto"/>
        <w:ind w:left="709" w:right="115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 essere consapevole che, ai sensi del predetto art. 53, comma 16-ter, i contratti conclusi e gli incarichi conferiti in vi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olazione di tali prescrizioni sono nulli e che è fatto divieto ai soggetti privati che li hanno conclusi o conferiti di contrattare con le pubbliche amministrazioni per i successivi tre anni, con l'obbligo di restituzione dei compensi eventualmente percepi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ti e accertati ad essi riferiti.</w:t>
      </w:r>
    </w:p>
    <w:p w:rsidR="004E23B4" w:rsidRDefault="004E23B4">
      <w:pPr>
        <w:pStyle w:val="normal1"/>
        <w:tabs>
          <w:tab w:val="left" w:pos="709"/>
          <w:tab w:val="left" w:pos="851"/>
        </w:tabs>
        <w:spacing w:before="1" w:line="276" w:lineRule="auto"/>
        <w:ind w:right="115"/>
        <w:rPr>
          <w:rFonts w:ascii="Times New Roman" w:eastAsia="Times New Roman" w:hAnsi="Times New Roman" w:cs="Times New Roman"/>
          <w:sz w:val="24"/>
          <w:szCs w:val="24"/>
        </w:rPr>
      </w:pPr>
    </w:p>
    <w:p w:rsidR="004E23B4" w:rsidRDefault="00321E2B">
      <w:pPr>
        <w:pStyle w:val="normal1"/>
        <w:tabs>
          <w:tab w:val="left" w:pos="709"/>
          <w:tab w:val="left" w:pos="851"/>
        </w:tabs>
        <w:spacing w:before="1" w:line="276" w:lineRule="auto"/>
        <w:ind w:right="11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Luogo e data__________________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Firma</w:t>
      </w:r>
      <w:r>
        <w:rPr>
          <w:rStyle w:val="Rimandonotaapidipagina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1"/>
        <w:t>1</w:t>
      </w:r>
    </w:p>
    <w:p w:rsidR="004E23B4" w:rsidRDefault="004E23B4">
      <w:pPr>
        <w:pStyle w:val="normal1"/>
        <w:spacing w:before="32"/>
        <w:ind w:left="6644" w:right="271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4E23B4" w:rsidRPr="00321E2B" w:rsidRDefault="00321E2B" w:rsidP="00321E2B">
      <w:pPr>
        <w:pStyle w:val="normal1"/>
        <w:spacing w:before="32"/>
        <w:ind w:left="6644" w:right="271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______________________</w:t>
      </w:r>
    </w:p>
    <w:p w:rsidR="00321E2B" w:rsidRDefault="00321E2B">
      <w:pPr>
        <w:pStyle w:val="normal1"/>
        <w:widowControl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:rsidR="004E23B4" w:rsidRPr="00321E2B" w:rsidRDefault="00321E2B">
      <w:pPr>
        <w:pStyle w:val="normal1"/>
        <w:widowControl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bookmarkStart w:id="1" w:name="_GoBack"/>
      <w:bookmarkEnd w:id="1"/>
      <w:r w:rsidRPr="00321E2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N.B. Per i file sottoscritti con firma digitale non è richiesta </w:t>
      </w:r>
      <w:r w:rsidRPr="00321E2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l’allegazione del documento di identità del firmatario.</w:t>
      </w:r>
    </w:p>
    <w:sectPr w:rsidR="004E23B4" w:rsidRPr="00321E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07" w:right="1020" w:bottom="816" w:left="1020" w:header="850" w:footer="28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00000" w:rsidRDefault="00321E2B">
      <w:r>
        <w:separator/>
      </w:r>
    </w:p>
  </w:endnote>
  <w:endnote w:type="continuationSeparator" w:id="0">
    <w:p w:rsidR="00000000" w:rsidRDefault="00321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1"/>
    <w:family w:val="swiss"/>
    <w:pitch w:val="default"/>
    <w:embedRegular r:id="rId1" w:fontKey="{EB247A62-484F-4935-BEC9-986A615466F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  <w:embedRegular r:id="rId2" w:fontKey="{8DFA0883-16FA-4330-A892-6A67A634B4EE}"/>
  </w:font>
  <w:font w:name="Microsoft YaHei">
    <w:panose1 w:val="00000000000000000000"/>
    <w:charset w:val="00"/>
    <w:family w:val="roman"/>
    <w:notTrueType/>
    <w:pitch w:val="default"/>
    <w:embedRegular r:id="rId3" w:fontKey="{39DB0D4A-37CC-487F-9FE8-F59FFE01DD7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60EAEF99-4F4E-4A35-A288-0E20F65EBCA6}"/>
  </w:font>
  <w:font w:name="Liberation Serif">
    <w:altName w:val="Times New Roman"/>
    <w:charset w:val="00"/>
    <w:family w:val="roman"/>
    <w:pitch w:val="variable"/>
    <w:embedRegular r:id="rId5" w:fontKey="{9787B592-1493-4C27-8C1F-22713B47970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3DB004FF-786B-47EC-8339-CE9B6443B94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F8C0863C-9DE2-4C68-BE82-561F540B55D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23B4" w:rsidRDefault="004E23B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23B4" w:rsidRDefault="004E23B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23B4" w:rsidRDefault="004E23B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E23B4" w:rsidRDefault="004E23B4">
      <w:pPr>
        <w:pStyle w:val="normal1"/>
      </w:pPr>
    </w:p>
  </w:footnote>
  <w:footnote w:type="continuationSeparator" w:id="0">
    <w:p w:rsidR="004E23B4" w:rsidRDefault="004E23B4">
      <w:pPr>
        <w:pStyle w:val="normal1"/>
      </w:pPr>
    </w:p>
  </w:footnote>
  <w:footnote w:id="1">
    <w:p w:rsidR="004E23B4" w:rsidRDefault="00321E2B">
      <w:pPr>
        <w:pStyle w:val="normal1"/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Style w:val="Caratterinotaapidipagina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La domanda deve essere sottoscritta dal legale rappresentante dell’operatore economico.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23B4" w:rsidRDefault="004E23B4">
    <w:pPr>
      <w:pStyle w:val="normal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23B4" w:rsidRDefault="00321E2B">
    <w:pPr>
      <w:pStyle w:val="normal1"/>
      <w:tabs>
        <w:tab w:val="left" w:pos="2567"/>
        <w:tab w:val="center" w:pos="3079"/>
        <w:tab w:val="center" w:pos="4819"/>
      </w:tabs>
      <w:spacing w:before="1"/>
      <w:ind w:right="1"/>
      <w:rPr>
        <w:rFonts w:ascii="Liberation Serif" w:eastAsia="Liberation Serif" w:hAnsi="Liberation Serif" w:cs="Liberation Serif"/>
        <w:sz w:val="24"/>
        <w:szCs w:val="24"/>
      </w:rPr>
    </w:pPr>
    <w:r>
      <w:rPr>
        <w:noProof/>
      </w:rPr>
      <w:drawing>
        <wp:inline distT="0" distB="0" distL="0" distR="0">
          <wp:extent cx="6121400" cy="608330"/>
          <wp:effectExtent l="0" t="0" r="0" b="0"/>
          <wp:docPr id="1" name="Copia image1.p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pia image1.png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608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2609850</wp:posOffset>
          </wp:positionH>
          <wp:positionV relativeFrom="paragraph">
            <wp:posOffset>633095</wp:posOffset>
          </wp:positionV>
          <wp:extent cx="724535" cy="929640"/>
          <wp:effectExtent l="0" t="0" r="0" b="0"/>
          <wp:wrapNone/>
          <wp:docPr id="2" name="Copia image2.p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pia image2.png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929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4E23B4" w:rsidRDefault="004E23B4">
    <w:pPr>
      <w:pStyle w:val="normal1"/>
      <w:tabs>
        <w:tab w:val="left" w:pos="2567"/>
        <w:tab w:val="center" w:pos="3079"/>
        <w:tab w:val="center" w:pos="4819"/>
      </w:tabs>
      <w:spacing w:before="1"/>
      <w:ind w:right="1"/>
      <w:jc w:val="center"/>
      <w:rPr>
        <w:rFonts w:ascii="Liberation Serif" w:eastAsia="Liberation Serif" w:hAnsi="Liberation Serif" w:cs="Liberation Serif"/>
        <w:sz w:val="24"/>
        <w:szCs w:val="24"/>
      </w:rPr>
    </w:pPr>
  </w:p>
  <w:p w:rsidR="004E23B4" w:rsidRDefault="004E23B4">
    <w:pPr>
      <w:pStyle w:val="normal1"/>
      <w:tabs>
        <w:tab w:val="left" w:pos="2567"/>
        <w:tab w:val="center" w:pos="3079"/>
        <w:tab w:val="center" w:pos="4819"/>
      </w:tabs>
      <w:spacing w:before="1"/>
      <w:ind w:right="1"/>
      <w:jc w:val="center"/>
      <w:rPr>
        <w:rFonts w:ascii="Liberation Serif" w:eastAsia="Liberation Serif" w:hAnsi="Liberation Serif" w:cs="Liberation Serif"/>
        <w:sz w:val="24"/>
        <w:szCs w:val="24"/>
      </w:rPr>
    </w:pPr>
  </w:p>
  <w:p w:rsidR="004E23B4" w:rsidRDefault="004E23B4">
    <w:pPr>
      <w:pStyle w:val="normal1"/>
      <w:tabs>
        <w:tab w:val="left" w:pos="2567"/>
        <w:tab w:val="center" w:pos="3079"/>
        <w:tab w:val="center" w:pos="4819"/>
      </w:tabs>
      <w:spacing w:before="1"/>
      <w:ind w:right="1"/>
      <w:jc w:val="center"/>
      <w:rPr>
        <w:rFonts w:ascii="Liberation Serif" w:eastAsia="Liberation Serif" w:hAnsi="Liberation Serif" w:cs="Liberation Serif"/>
        <w:sz w:val="24"/>
        <w:szCs w:val="24"/>
      </w:rPr>
    </w:pPr>
  </w:p>
  <w:p w:rsidR="004E23B4" w:rsidRDefault="004E23B4">
    <w:pPr>
      <w:pStyle w:val="normal1"/>
      <w:tabs>
        <w:tab w:val="left" w:pos="2567"/>
        <w:tab w:val="center" w:pos="3079"/>
        <w:tab w:val="center" w:pos="4819"/>
      </w:tabs>
      <w:spacing w:before="1"/>
      <w:ind w:right="1"/>
      <w:jc w:val="center"/>
      <w:rPr>
        <w:rFonts w:ascii="Liberation Serif" w:eastAsia="Liberation Serif" w:hAnsi="Liberation Serif" w:cs="Liberation Serif"/>
        <w:sz w:val="24"/>
        <w:szCs w:val="24"/>
      </w:rPr>
    </w:pPr>
  </w:p>
  <w:p w:rsidR="004E23B4" w:rsidRDefault="004E23B4">
    <w:pPr>
      <w:pStyle w:val="normal1"/>
      <w:tabs>
        <w:tab w:val="left" w:pos="2567"/>
        <w:tab w:val="center" w:pos="3079"/>
        <w:tab w:val="center" w:pos="4819"/>
      </w:tabs>
      <w:spacing w:before="1"/>
      <w:ind w:right="1"/>
      <w:jc w:val="center"/>
      <w:rPr>
        <w:rFonts w:ascii="Liberation Serif" w:eastAsia="Liberation Serif" w:hAnsi="Liberation Serif" w:cs="Liberation Serif"/>
        <w:sz w:val="24"/>
        <w:szCs w:val="24"/>
      </w:rPr>
    </w:pPr>
  </w:p>
  <w:p w:rsidR="004E23B4" w:rsidRDefault="004E23B4">
    <w:pPr>
      <w:pStyle w:val="normal1"/>
      <w:tabs>
        <w:tab w:val="left" w:pos="2567"/>
        <w:tab w:val="center" w:pos="3079"/>
        <w:tab w:val="center" w:pos="4819"/>
      </w:tabs>
      <w:spacing w:before="1"/>
      <w:ind w:right="1"/>
      <w:jc w:val="center"/>
      <w:rPr>
        <w:rFonts w:ascii="Liberation Serif" w:eastAsia="Liberation Serif" w:hAnsi="Liberation Serif" w:cs="Liberation Serif"/>
        <w:sz w:val="24"/>
        <w:szCs w:val="24"/>
      </w:rPr>
    </w:pPr>
  </w:p>
  <w:p w:rsidR="004E23B4" w:rsidRDefault="00321E2B">
    <w:pPr>
      <w:pStyle w:val="normal1"/>
      <w:spacing w:before="1"/>
      <w:ind w:right="1"/>
      <w:rPr>
        <w:rFonts w:ascii="Times New Roman" w:eastAsia="Times New Roman" w:hAnsi="Times New Roman" w:cs="Times New Roman"/>
        <w:b/>
        <w:bCs/>
        <w:sz w:val="20"/>
        <w:szCs w:val="20"/>
      </w:rPr>
    </w:pPr>
    <w:r>
      <w:rPr>
        <w:rFonts w:ascii="Times New Roman" w:eastAsia="Times New Roman" w:hAnsi="Times New Roman" w:cs="Times New Roman"/>
        <w:b/>
        <w:bCs/>
        <w:sz w:val="20"/>
        <w:szCs w:val="20"/>
      </w:rPr>
      <w:t xml:space="preserve">                                                                       COMUNE DI MATERA</w:t>
    </w:r>
  </w:p>
  <w:p w:rsidR="004E23B4" w:rsidRDefault="004E23B4">
    <w:pPr>
      <w:pStyle w:val="normal1"/>
      <w:spacing w:before="1"/>
      <w:ind w:right="1"/>
      <w:jc w:val="center"/>
      <w:rPr>
        <w:rFonts w:ascii="Times New Roman" w:eastAsia="Times New Roman" w:hAnsi="Times New Roman" w:cs="Times New Roman"/>
        <w:b/>
        <w:bCs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23B4" w:rsidRDefault="00321E2B">
    <w:pPr>
      <w:pStyle w:val="normal1"/>
      <w:tabs>
        <w:tab w:val="left" w:pos="2567"/>
        <w:tab w:val="center" w:pos="3079"/>
        <w:tab w:val="center" w:pos="4819"/>
      </w:tabs>
      <w:spacing w:before="1"/>
      <w:ind w:right="1"/>
      <w:rPr>
        <w:rFonts w:ascii="Liberation Serif" w:eastAsia="Liberation Serif" w:hAnsi="Liberation Serif" w:cs="Liberation Serif"/>
        <w:sz w:val="24"/>
        <w:szCs w:val="24"/>
      </w:rPr>
    </w:pPr>
    <w:r>
      <w:rPr>
        <w:noProof/>
      </w:rPr>
      <w:drawing>
        <wp:inline distT="0" distB="0" distL="0" distR="0">
          <wp:extent cx="6121400" cy="608330"/>
          <wp:effectExtent l="0" t="0" r="0" b="0"/>
          <wp:docPr id="3" name="Copia image1.p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pia image1.png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608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2609850</wp:posOffset>
          </wp:positionH>
          <wp:positionV relativeFrom="paragraph">
            <wp:posOffset>633095</wp:posOffset>
          </wp:positionV>
          <wp:extent cx="724535" cy="929640"/>
          <wp:effectExtent l="0" t="0" r="0" b="0"/>
          <wp:wrapNone/>
          <wp:docPr id="4" name="Copia image2.p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pia image2.png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929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4E23B4" w:rsidRDefault="004E23B4">
    <w:pPr>
      <w:pStyle w:val="normal1"/>
      <w:tabs>
        <w:tab w:val="left" w:pos="2567"/>
        <w:tab w:val="center" w:pos="3079"/>
        <w:tab w:val="center" w:pos="4819"/>
      </w:tabs>
      <w:spacing w:before="1"/>
      <w:ind w:right="1"/>
      <w:jc w:val="center"/>
      <w:rPr>
        <w:rFonts w:ascii="Liberation Serif" w:eastAsia="Liberation Serif" w:hAnsi="Liberation Serif" w:cs="Liberation Serif"/>
        <w:sz w:val="24"/>
        <w:szCs w:val="24"/>
      </w:rPr>
    </w:pPr>
  </w:p>
  <w:p w:rsidR="004E23B4" w:rsidRDefault="004E23B4">
    <w:pPr>
      <w:pStyle w:val="normal1"/>
      <w:tabs>
        <w:tab w:val="left" w:pos="2567"/>
        <w:tab w:val="center" w:pos="3079"/>
        <w:tab w:val="center" w:pos="4819"/>
      </w:tabs>
      <w:spacing w:before="1"/>
      <w:ind w:right="1"/>
      <w:jc w:val="center"/>
      <w:rPr>
        <w:rFonts w:ascii="Liberation Serif" w:eastAsia="Liberation Serif" w:hAnsi="Liberation Serif" w:cs="Liberation Serif"/>
        <w:sz w:val="24"/>
        <w:szCs w:val="24"/>
      </w:rPr>
    </w:pPr>
  </w:p>
  <w:p w:rsidR="004E23B4" w:rsidRDefault="004E23B4">
    <w:pPr>
      <w:pStyle w:val="normal1"/>
      <w:tabs>
        <w:tab w:val="left" w:pos="2567"/>
        <w:tab w:val="center" w:pos="3079"/>
        <w:tab w:val="center" w:pos="4819"/>
      </w:tabs>
      <w:spacing w:before="1"/>
      <w:ind w:right="1"/>
      <w:jc w:val="center"/>
      <w:rPr>
        <w:rFonts w:ascii="Liberation Serif" w:eastAsia="Liberation Serif" w:hAnsi="Liberation Serif" w:cs="Liberation Serif"/>
        <w:sz w:val="24"/>
        <w:szCs w:val="24"/>
      </w:rPr>
    </w:pPr>
  </w:p>
  <w:p w:rsidR="004E23B4" w:rsidRDefault="004E23B4">
    <w:pPr>
      <w:pStyle w:val="normal1"/>
      <w:tabs>
        <w:tab w:val="left" w:pos="2567"/>
        <w:tab w:val="center" w:pos="3079"/>
        <w:tab w:val="center" w:pos="4819"/>
      </w:tabs>
      <w:spacing w:before="1"/>
      <w:ind w:right="1"/>
      <w:jc w:val="center"/>
      <w:rPr>
        <w:rFonts w:ascii="Liberation Serif" w:eastAsia="Liberation Serif" w:hAnsi="Liberation Serif" w:cs="Liberation Serif"/>
        <w:sz w:val="24"/>
        <w:szCs w:val="24"/>
      </w:rPr>
    </w:pPr>
  </w:p>
  <w:p w:rsidR="004E23B4" w:rsidRDefault="004E23B4">
    <w:pPr>
      <w:pStyle w:val="normal1"/>
      <w:tabs>
        <w:tab w:val="left" w:pos="2567"/>
        <w:tab w:val="center" w:pos="3079"/>
        <w:tab w:val="center" w:pos="4819"/>
      </w:tabs>
      <w:spacing w:before="1"/>
      <w:ind w:right="1"/>
      <w:jc w:val="center"/>
      <w:rPr>
        <w:rFonts w:ascii="Liberation Serif" w:eastAsia="Liberation Serif" w:hAnsi="Liberation Serif" w:cs="Liberation Serif"/>
        <w:sz w:val="24"/>
        <w:szCs w:val="24"/>
      </w:rPr>
    </w:pPr>
  </w:p>
  <w:p w:rsidR="004E23B4" w:rsidRDefault="004E23B4">
    <w:pPr>
      <w:pStyle w:val="normal1"/>
      <w:tabs>
        <w:tab w:val="left" w:pos="2567"/>
        <w:tab w:val="center" w:pos="3079"/>
        <w:tab w:val="center" w:pos="4819"/>
      </w:tabs>
      <w:spacing w:before="1"/>
      <w:ind w:right="1"/>
      <w:jc w:val="center"/>
      <w:rPr>
        <w:rFonts w:ascii="Liberation Serif" w:eastAsia="Liberation Serif" w:hAnsi="Liberation Serif" w:cs="Liberation Serif"/>
        <w:sz w:val="24"/>
        <w:szCs w:val="24"/>
      </w:rPr>
    </w:pPr>
  </w:p>
  <w:p w:rsidR="004E23B4" w:rsidRDefault="00321E2B">
    <w:pPr>
      <w:pStyle w:val="normal1"/>
      <w:spacing w:before="1"/>
      <w:ind w:right="1"/>
      <w:rPr>
        <w:rFonts w:ascii="Times New Roman" w:eastAsia="Times New Roman" w:hAnsi="Times New Roman" w:cs="Times New Roman"/>
        <w:b/>
        <w:bCs/>
        <w:sz w:val="20"/>
        <w:szCs w:val="20"/>
      </w:rPr>
    </w:pPr>
    <w:r>
      <w:rPr>
        <w:rFonts w:ascii="Times New Roman" w:eastAsia="Times New Roman" w:hAnsi="Times New Roman" w:cs="Times New Roman"/>
        <w:b/>
        <w:bCs/>
        <w:sz w:val="20"/>
        <w:szCs w:val="20"/>
      </w:rPr>
      <w:t xml:space="preserve">                                                                       COMUNE DI MATERA</w:t>
    </w:r>
  </w:p>
  <w:p w:rsidR="004E23B4" w:rsidRDefault="004E23B4">
    <w:pPr>
      <w:pStyle w:val="normal1"/>
      <w:spacing w:before="1"/>
      <w:ind w:right="1"/>
      <w:jc w:val="center"/>
      <w:rPr>
        <w:rFonts w:ascii="Times New Roman" w:eastAsia="Times New Roman" w:hAnsi="Times New Roman" w:cs="Times New Roman"/>
        <w:b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8E7484"/>
    <w:multiLevelType w:val="multilevel"/>
    <w:tmpl w:val="65E2E3F0"/>
    <w:lvl w:ilvl="0">
      <w:start w:val="1"/>
      <w:numFmt w:val="decimal"/>
      <w:lvlText w:val="%1."/>
      <w:lvlJc w:val="left"/>
      <w:pPr>
        <w:tabs>
          <w:tab w:val="num" w:pos="0"/>
        </w:tabs>
        <w:ind w:left="1245" w:hanging="566"/>
      </w:pPr>
      <w:rPr>
        <w:rFonts w:ascii="Times New Roman" w:hAnsi="Times New Roman"/>
        <w:color w:val="000000"/>
        <w:sz w:val="24"/>
        <w:szCs w:val="24"/>
      </w:rPr>
    </w:lvl>
    <w:lvl w:ilvl="1">
      <w:numFmt w:val="bullet"/>
      <w:lvlText w:val="●"/>
      <w:lvlJc w:val="left"/>
      <w:pPr>
        <w:tabs>
          <w:tab w:val="num" w:pos="0"/>
        </w:tabs>
        <w:ind w:left="2102" w:hanging="566"/>
      </w:pPr>
      <w:rPr>
        <w:rFonts w:ascii="Noto Sans Symbols" w:hAnsi="Noto Sans Symbols" w:cs="Noto Sans Symbols" w:hint="default"/>
      </w:rPr>
    </w:lvl>
    <w:lvl w:ilvl="2">
      <w:numFmt w:val="bullet"/>
      <w:lvlText w:val="●"/>
      <w:lvlJc w:val="left"/>
      <w:pPr>
        <w:tabs>
          <w:tab w:val="num" w:pos="0"/>
        </w:tabs>
        <w:ind w:left="2965" w:hanging="566"/>
      </w:pPr>
      <w:rPr>
        <w:rFonts w:ascii="Noto Sans Symbols" w:hAnsi="Noto Sans Symbols" w:cs="Noto Sans Symbols" w:hint="default"/>
      </w:rPr>
    </w:lvl>
    <w:lvl w:ilvl="3">
      <w:numFmt w:val="bullet"/>
      <w:lvlText w:val="●"/>
      <w:lvlJc w:val="left"/>
      <w:pPr>
        <w:tabs>
          <w:tab w:val="num" w:pos="0"/>
        </w:tabs>
        <w:ind w:left="3827" w:hanging="566"/>
      </w:pPr>
      <w:rPr>
        <w:rFonts w:ascii="Noto Sans Symbols" w:hAnsi="Noto Sans Symbols" w:cs="Noto Sans Symbols" w:hint="default"/>
      </w:rPr>
    </w:lvl>
    <w:lvl w:ilvl="4">
      <w:numFmt w:val="bullet"/>
      <w:lvlText w:val="●"/>
      <w:lvlJc w:val="left"/>
      <w:pPr>
        <w:tabs>
          <w:tab w:val="num" w:pos="0"/>
        </w:tabs>
        <w:ind w:left="4690" w:hanging="566"/>
      </w:pPr>
      <w:rPr>
        <w:rFonts w:ascii="Noto Sans Symbols" w:hAnsi="Noto Sans Symbols" w:cs="Noto Sans Symbols" w:hint="default"/>
      </w:rPr>
    </w:lvl>
    <w:lvl w:ilvl="5">
      <w:numFmt w:val="bullet"/>
      <w:lvlText w:val="●"/>
      <w:lvlJc w:val="left"/>
      <w:pPr>
        <w:tabs>
          <w:tab w:val="num" w:pos="0"/>
        </w:tabs>
        <w:ind w:left="5553" w:hanging="566"/>
      </w:pPr>
      <w:rPr>
        <w:rFonts w:ascii="Noto Sans Symbols" w:hAnsi="Noto Sans Symbols" w:cs="Noto Sans Symbols" w:hint="default"/>
      </w:rPr>
    </w:lvl>
    <w:lvl w:ilvl="6">
      <w:numFmt w:val="bullet"/>
      <w:lvlText w:val="●"/>
      <w:lvlJc w:val="left"/>
      <w:pPr>
        <w:tabs>
          <w:tab w:val="num" w:pos="0"/>
        </w:tabs>
        <w:ind w:left="6415" w:hanging="566"/>
      </w:pPr>
      <w:rPr>
        <w:rFonts w:ascii="Noto Sans Symbols" w:hAnsi="Noto Sans Symbols" w:cs="Noto Sans Symbols" w:hint="default"/>
      </w:rPr>
    </w:lvl>
    <w:lvl w:ilvl="7">
      <w:numFmt w:val="bullet"/>
      <w:lvlText w:val="●"/>
      <w:lvlJc w:val="left"/>
      <w:pPr>
        <w:tabs>
          <w:tab w:val="num" w:pos="0"/>
        </w:tabs>
        <w:ind w:left="7278" w:hanging="566"/>
      </w:pPr>
      <w:rPr>
        <w:rFonts w:ascii="Noto Sans Symbols" w:hAnsi="Noto Sans Symbols" w:cs="Noto Sans Symbols" w:hint="default"/>
      </w:rPr>
    </w:lvl>
    <w:lvl w:ilvl="8">
      <w:numFmt w:val="bullet"/>
      <w:lvlText w:val="●"/>
      <w:lvlJc w:val="left"/>
      <w:pPr>
        <w:tabs>
          <w:tab w:val="num" w:pos="0"/>
        </w:tabs>
        <w:ind w:left="8141" w:hanging="566"/>
      </w:pPr>
      <w:rPr>
        <w:rFonts w:ascii="Noto Sans Symbols" w:hAnsi="Noto Sans Symbols" w:cs="Noto Sans Symbols" w:hint="default"/>
      </w:rPr>
    </w:lvl>
  </w:abstractNum>
  <w:abstractNum w:abstractNumId="1" w15:restartNumberingAfterBreak="0">
    <w:nsid w:val="1E850437"/>
    <w:multiLevelType w:val="multilevel"/>
    <w:tmpl w:val="C4BCF780"/>
    <w:lvl w:ilvl="0">
      <w:start w:val="1"/>
      <w:numFmt w:val="lowerLetter"/>
      <w:lvlText w:val="%1)"/>
      <w:lvlJc w:val="left"/>
      <w:pPr>
        <w:tabs>
          <w:tab w:val="num" w:pos="0"/>
        </w:tabs>
        <w:ind w:left="1245" w:hanging="566"/>
      </w:pPr>
      <w:rPr>
        <w:rFonts w:ascii="Times New Roman" w:eastAsia="Arial" w:hAnsi="Times New Roman" w:cs="Arial"/>
        <w:sz w:val="24"/>
        <w:szCs w:val="24"/>
      </w:rPr>
    </w:lvl>
    <w:lvl w:ilvl="1">
      <w:numFmt w:val="bullet"/>
      <w:lvlText w:val="●"/>
      <w:lvlJc w:val="left"/>
      <w:pPr>
        <w:tabs>
          <w:tab w:val="num" w:pos="0"/>
        </w:tabs>
        <w:ind w:left="2102" w:hanging="566"/>
      </w:pPr>
      <w:rPr>
        <w:rFonts w:ascii="Noto Sans Symbols" w:hAnsi="Noto Sans Symbols" w:cs="Noto Sans Symbols" w:hint="default"/>
      </w:rPr>
    </w:lvl>
    <w:lvl w:ilvl="2">
      <w:numFmt w:val="bullet"/>
      <w:lvlText w:val="●"/>
      <w:lvlJc w:val="left"/>
      <w:pPr>
        <w:tabs>
          <w:tab w:val="num" w:pos="0"/>
        </w:tabs>
        <w:ind w:left="2965" w:hanging="566"/>
      </w:pPr>
      <w:rPr>
        <w:rFonts w:ascii="Noto Sans Symbols" w:hAnsi="Noto Sans Symbols" w:cs="Noto Sans Symbols" w:hint="default"/>
      </w:rPr>
    </w:lvl>
    <w:lvl w:ilvl="3">
      <w:numFmt w:val="bullet"/>
      <w:lvlText w:val="●"/>
      <w:lvlJc w:val="left"/>
      <w:pPr>
        <w:tabs>
          <w:tab w:val="num" w:pos="0"/>
        </w:tabs>
        <w:ind w:left="3827" w:hanging="566"/>
      </w:pPr>
      <w:rPr>
        <w:rFonts w:ascii="Noto Sans Symbols" w:hAnsi="Noto Sans Symbols" w:cs="Noto Sans Symbols" w:hint="default"/>
      </w:rPr>
    </w:lvl>
    <w:lvl w:ilvl="4">
      <w:numFmt w:val="bullet"/>
      <w:lvlText w:val="●"/>
      <w:lvlJc w:val="left"/>
      <w:pPr>
        <w:tabs>
          <w:tab w:val="num" w:pos="0"/>
        </w:tabs>
        <w:ind w:left="4690" w:hanging="566"/>
      </w:pPr>
      <w:rPr>
        <w:rFonts w:ascii="Noto Sans Symbols" w:hAnsi="Noto Sans Symbols" w:cs="Noto Sans Symbols" w:hint="default"/>
      </w:rPr>
    </w:lvl>
    <w:lvl w:ilvl="5">
      <w:numFmt w:val="bullet"/>
      <w:lvlText w:val="●"/>
      <w:lvlJc w:val="left"/>
      <w:pPr>
        <w:tabs>
          <w:tab w:val="num" w:pos="0"/>
        </w:tabs>
        <w:ind w:left="5553" w:hanging="566"/>
      </w:pPr>
      <w:rPr>
        <w:rFonts w:ascii="Noto Sans Symbols" w:hAnsi="Noto Sans Symbols" w:cs="Noto Sans Symbols" w:hint="default"/>
      </w:rPr>
    </w:lvl>
    <w:lvl w:ilvl="6">
      <w:numFmt w:val="bullet"/>
      <w:lvlText w:val="●"/>
      <w:lvlJc w:val="left"/>
      <w:pPr>
        <w:tabs>
          <w:tab w:val="num" w:pos="0"/>
        </w:tabs>
        <w:ind w:left="6415" w:hanging="566"/>
      </w:pPr>
      <w:rPr>
        <w:rFonts w:ascii="Noto Sans Symbols" w:hAnsi="Noto Sans Symbols" w:cs="Noto Sans Symbols" w:hint="default"/>
      </w:rPr>
    </w:lvl>
    <w:lvl w:ilvl="7">
      <w:numFmt w:val="bullet"/>
      <w:lvlText w:val="●"/>
      <w:lvlJc w:val="left"/>
      <w:pPr>
        <w:tabs>
          <w:tab w:val="num" w:pos="0"/>
        </w:tabs>
        <w:ind w:left="7278" w:hanging="566"/>
      </w:pPr>
      <w:rPr>
        <w:rFonts w:ascii="Noto Sans Symbols" w:hAnsi="Noto Sans Symbols" w:cs="Noto Sans Symbols" w:hint="default"/>
      </w:rPr>
    </w:lvl>
    <w:lvl w:ilvl="8">
      <w:numFmt w:val="bullet"/>
      <w:lvlText w:val="●"/>
      <w:lvlJc w:val="left"/>
      <w:pPr>
        <w:tabs>
          <w:tab w:val="num" w:pos="0"/>
        </w:tabs>
        <w:ind w:left="8141" w:hanging="566"/>
      </w:pPr>
      <w:rPr>
        <w:rFonts w:ascii="Noto Sans Symbols" w:hAnsi="Noto Sans Symbols" w:cs="Noto Sans Symbols" w:hint="default"/>
      </w:rPr>
    </w:lvl>
  </w:abstractNum>
  <w:abstractNum w:abstractNumId="2" w15:restartNumberingAfterBreak="0">
    <w:nsid w:val="2064503A"/>
    <w:multiLevelType w:val="multilevel"/>
    <w:tmpl w:val="09CC449A"/>
    <w:lvl w:ilvl="0">
      <w:numFmt w:val="bullet"/>
      <w:lvlText w:val="☐"/>
      <w:lvlJc w:val="left"/>
      <w:pPr>
        <w:tabs>
          <w:tab w:val="num" w:pos="0"/>
        </w:tabs>
        <w:ind w:left="112" w:hanging="202"/>
      </w:pPr>
      <w:rPr>
        <w:rFonts w:ascii="MS UI Gothic" w:hAnsi="MS UI Gothic" w:cs="MS UI Gothic" w:hint="default"/>
        <w:sz w:val="18"/>
        <w:szCs w:val="18"/>
      </w:rPr>
    </w:lvl>
    <w:lvl w:ilvl="1">
      <w:numFmt w:val="bullet"/>
      <w:lvlText w:val="−"/>
      <w:lvlJc w:val="left"/>
      <w:pPr>
        <w:tabs>
          <w:tab w:val="num" w:pos="0"/>
        </w:tabs>
        <w:ind w:left="1245" w:hanging="567"/>
      </w:pPr>
      <w:rPr>
        <w:rFonts w:ascii="Noto Sans Symbols" w:hAnsi="Noto Sans Symbols" w:cs="Noto Sans Symbols" w:hint="default"/>
        <w:sz w:val="20"/>
        <w:szCs w:val="20"/>
      </w:rPr>
    </w:lvl>
    <w:lvl w:ilvl="2">
      <w:numFmt w:val="bullet"/>
      <w:lvlText w:val="●"/>
      <w:lvlJc w:val="left"/>
      <w:pPr>
        <w:tabs>
          <w:tab w:val="num" w:pos="0"/>
        </w:tabs>
        <w:ind w:left="2198" w:hanging="567"/>
      </w:pPr>
      <w:rPr>
        <w:rFonts w:ascii="Noto Sans Symbols" w:hAnsi="Noto Sans Symbols" w:cs="Noto Sans Symbols" w:hint="default"/>
      </w:rPr>
    </w:lvl>
    <w:lvl w:ilvl="3">
      <w:numFmt w:val="bullet"/>
      <w:lvlText w:val="●"/>
      <w:lvlJc w:val="left"/>
      <w:pPr>
        <w:tabs>
          <w:tab w:val="num" w:pos="0"/>
        </w:tabs>
        <w:ind w:left="3156" w:hanging="567"/>
      </w:pPr>
      <w:rPr>
        <w:rFonts w:ascii="Noto Sans Symbols" w:hAnsi="Noto Sans Symbols" w:cs="Noto Sans Symbols" w:hint="default"/>
      </w:rPr>
    </w:lvl>
    <w:lvl w:ilvl="4">
      <w:numFmt w:val="bullet"/>
      <w:lvlText w:val="●"/>
      <w:lvlJc w:val="left"/>
      <w:pPr>
        <w:tabs>
          <w:tab w:val="num" w:pos="0"/>
        </w:tabs>
        <w:ind w:left="4115" w:hanging="567"/>
      </w:pPr>
      <w:rPr>
        <w:rFonts w:ascii="Noto Sans Symbols" w:hAnsi="Noto Sans Symbols" w:cs="Noto Sans Symbols" w:hint="default"/>
      </w:rPr>
    </w:lvl>
    <w:lvl w:ilvl="5">
      <w:numFmt w:val="bullet"/>
      <w:lvlText w:val="●"/>
      <w:lvlJc w:val="left"/>
      <w:pPr>
        <w:tabs>
          <w:tab w:val="num" w:pos="0"/>
        </w:tabs>
        <w:ind w:left="5073" w:hanging="567"/>
      </w:pPr>
      <w:rPr>
        <w:rFonts w:ascii="Noto Sans Symbols" w:hAnsi="Noto Sans Symbols" w:cs="Noto Sans Symbols" w:hint="default"/>
      </w:rPr>
    </w:lvl>
    <w:lvl w:ilvl="6">
      <w:numFmt w:val="bullet"/>
      <w:lvlText w:val="●"/>
      <w:lvlJc w:val="left"/>
      <w:pPr>
        <w:tabs>
          <w:tab w:val="num" w:pos="0"/>
        </w:tabs>
        <w:ind w:left="6032" w:hanging="567"/>
      </w:pPr>
      <w:rPr>
        <w:rFonts w:ascii="Noto Sans Symbols" w:hAnsi="Noto Sans Symbols" w:cs="Noto Sans Symbols" w:hint="default"/>
      </w:rPr>
    </w:lvl>
    <w:lvl w:ilvl="7">
      <w:numFmt w:val="bullet"/>
      <w:lvlText w:val="●"/>
      <w:lvlJc w:val="left"/>
      <w:pPr>
        <w:tabs>
          <w:tab w:val="num" w:pos="0"/>
        </w:tabs>
        <w:ind w:left="6990" w:hanging="567"/>
      </w:pPr>
      <w:rPr>
        <w:rFonts w:ascii="Noto Sans Symbols" w:hAnsi="Noto Sans Symbols" w:cs="Noto Sans Symbols" w:hint="default"/>
      </w:rPr>
    </w:lvl>
    <w:lvl w:ilvl="8">
      <w:numFmt w:val="bullet"/>
      <w:lvlText w:val="●"/>
      <w:lvlJc w:val="left"/>
      <w:pPr>
        <w:tabs>
          <w:tab w:val="num" w:pos="0"/>
        </w:tabs>
        <w:ind w:left="7949" w:hanging="567"/>
      </w:pPr>
      <w:rPr>
        <w:rFonts w:ascii="Noto Sans Symbols" w:hAnsi="Noto Sans Symbols" w:cs="Noto Sans Symbols" w:hint="default"/>
      </w:rPr>
    </w:lvl>
  </w:abstractNum>
  <w:abstractNum w:abstractNumId="3" w15:restartNumberingAfterBreak="0">
    <w:nsid w:val="59554FC9"/>
    <w:multiLevelType w:val="multilevel"/>
    <w:tmpl w:val="4FDAB3A4"/>
    <w:lvl w:ilvl="0">
      <w:start w:val="1"/>
      <w:numFmt w:val="lowerLetter"/>
      <w:lvlText w:val="%1)"/>
      <w:lvlJc w:val="left"/>
      <w:pPr>
        <w:tabs>
          <w:tab w:val="num" w:pos="0"/>
        </w:tabs>
        <w:ind w:left="1245" w:hanging="566"/>
      </w:pPr>
      <w:rPr>
        <w:rFonts w:ascii="Times New Roman" w:eastAsia="Arial" w:hAnsi="Times New Roman" w:cs="Arial"/>
        <w:sz w:val="24"/>
        <w:szCs w:val="24"/>
      </w:rPr>
    </w:lvl>
    <w:lvl w:ilvl="1">
      <w:numFmt w:val="bullet"/>
      <w:lvlText w:val="●"/>
      <w:lvlJc w:val="left"/>
      <w:pPr>
        <w:tabs>
          <w:tab w:val="num" w:pos="0"/>
        </w:tabs>
        <w:ind w:left="2102" w:hanging="566"/>
      </w:pPr>
      <w:rPr>
        <w:rFonts w:ascii="Noto Sans Symbols" w:hAnsi="Noto Sans Symbols" w:cs="Noto Sans Symbols" w:hint="default"/>
      </w:rPr>
    </w:lvl>
    <w:lvl w:ilvl="2">
      <w:numFmt w:val="bullet"/>
      <w:lvlText w:val="●"/>
      <w:lvlJc w:val="left"/>
      <w:pPr>
        <w:tabs>
          <w:tab w:val="num" w:pos="0"/>
        </w:tabs>
        <w:ind w:left="2965" w:hanging="566"/>
      </w:pPr>
      <w:rPr>
        <w:rFonts w:ascii="Noto Sans Symbols" w:hAnsi="Noto Sans Symbols" w:cs="Noto Sans Symbols" w:hint="default"/>
      </w:rPr>
    </w:lvl>
    <w:lvl w:ilvl="3">
      <w:numFmt w:val="bullet"/>
      <w:lvlText w:val="●"/>
      <w:lvlJc w:val="left"/>
      <w:pPr>
        <w:tabs>
          <w:tab w:val="num" w:pos="0"/>
        </w:tabs>
        <w:ind w:left="3827" w:hanging="566"/>
      </w:pPr>
      <w:rPr>
        <w:rFonts w:ascii="Noto Sans Symbols" w:hAnsi="Noto Sans Symbols" w:cs="Noto Sans Symbols" w:hint="default"/>
      </w:rPr>
    </w:lvl>
    <w:lvl w:ilvl="4">
      <w:numFmt w:val="bullet"/>
      <w:lvlText w:val="●"/>
      <w:lvlJc w:val="left"/>
      <w:pPr>
        <w:tabs>
          <w:tab w:val="num" w:pos="0"/>
        </w:tabs>
        <w:ind w:left="4690" w:hanging="566"/>
      </w:pPr>
      <w:rPr>
        <w:rFonts w:ascii="Noto Sans Symbols" w:hAnsi="Noto Sans Symbols" w:cs="Noto Sans Symbols" w:hint="default"/>
      </w:rPr>
    </w:lvl>
    <w:lvl w:ilvl="5">
      <w:numFmt w:val="bullet"/>
      <w:lvlText w:val="●"/>
      <w:lvlJc w:val="left"/>
      <w:pPr>
        <w:tabs>
          <w:tab w:val="num" w:pos="0"/>
        </w:tabs>
        <w:ind w:left="5553" w:hanging="566"/>
      </w:pPr>
      <w:rPr>
        <w:rFonts w:ascii="Noto Sans Symbols" w:hAnsi="Noto Sans Symbols" w:cs="Noto Sans Symbols" w:hint="default"/>
      </w:rPr>
    </w:lvl>
    <w:lvl w:ilvl="6">
      <w:numFmt w:val="bullet"/>
      <w:lvlText w:val="●"/>
      <w:lvlJc w:val="left"/>
      <w:pPr>
        <w:tabs>
          <w:tab w:val="num" w:pos="0"/>
        </w:tabs>
        <w:ind w:left="6415" w:hanging="566"/>
      </w:pPr>
      <w:rPr>
        <w:rFonts w:ascii="Noto Sans Symbols" w:hAnsi="Noto Sans Symbols" w:cs="Noto Sans Symbols" w:hint="default"/>
      </w:rPr>
    </w:lvl>
    <w:lvl w:ilvl="7">
      <w:numFmt w:val="bullet"/>
      <w:lvlText w:val="●"/>
      <w:lvlJc w:val="left"/>
      <w:pPr>
        <w:tabs>
          <w:tab w:val="num" w:pos="0"/>
        </w:tabs>
        <w:ind w:left="7278" w:hanging="566"/>
      </w:pPr>
      <w:rPr>
        <w:rFonts w:ascii="Noto Sans Symbols" w:hAnsi="Noto Sans Symbols" w:cs="Noto Sans Symbols" w:hint="default"/>
      </w:rPr>
    </w:lvl>
    <w:lvl w:ilvl="8">
      <w:numFmt w:val="bullet"/>
      <w:lvlText w:val="●"/>
      <w:lvlJc w:val="left"/>
      <w:pPr>
        <w:tabs>
          <w:tab w:val="num" w:pos="0"/>
        </w:tabs>
        <w:ind w:left="8141" w:hanging="566"/>
      </w:pPr>
      <w:rPr>
        <w:rFonts w:ascii="Noto Sans Symbols" w:hAnsi="Noto Sans Symbols" w:cs="Noto Sans Symbols" w:hint="default"/>
      </w:rPr>
    </w:lvl>
  </w:abstractNum>
  <w:abstractNum w:abstractNumId="4" w15:restartNumberingAfterBreak="0">
    <w:nsid w:val="7A7B1E30"/>
    <w:multiLevelType w:val="multilevel"/>
    <w:tmpl w:val="949CC6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3B4"/>
    <w:rsid w:val="00321E2B"/>
    <w:rsid w:val="004E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7D082"/>
  <w15:docId w15:val="{2E854E36-CB1A-4259-8842-694A3E20A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</w:style>
  <w:style w:type="paragraph" w:styleId="Titolo1">
    <w:name w:val="heading 1"/>
    <w:basedOn w:val="normal1"/>
    <w:next w:val="normal1"/>
    <w:uiPriority w:val="9"/>
    <w:qFormat/>
    <w:pPr>
      <w:ind w:left="1747" w:right="1747"/>
      <w:jc w:val="center"/>
      <w:outlineLvl w:val="0"/>
    </w:pPr>
    <w:rPr>
      <w:b/>
      <w:bCs/>
      <w:sz w:val="20"/>
      <w:szCs w:val="20"/>
    </w:rPr>
  </w:style>
  <w:style w:type="paragraph" w:styleId="Titolo2">
    <w:name w:val="heading 2"/>
    <w:basedOn w:val="normal1"/>
    <w:next w:val="normal1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1"/>
    <w:next w:val="normal1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1"/>
    <w:next w:val="normal1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olo6">
    <w:name w:val="heading 6"/>
    <w:basedOn w:val="normal1"/>
    <w:next w:val="normal1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inotaapidipagina">
    <w:name w:val="Caratteri nota a piè di pagina"/>
    <w:qFormat/>
    <w:rPr>
      <w:vertAlign w:val="superscript"/>
    </w:rPr>
  </w:style>
  <w:style w:type="character" w:customStyle="1" w:styleId="Caratterinotaapidipaginauser">
    <w:name w:val="Caratteri nota a piè di pagina (user)"/>
    <w:qFormat/>
    <w:rPr>
      <w:vertAlign w:val="superscript"/>
    </w:rPr>
  </w:style>
  <w:style w:type="character" w:styleId="Rimandonotaapidipagina">
    <w:name w:val="footnote reference"/>
    <w:rPr>
      <w:vertAlign w:val="superscript"/>
    </w:rPr>
  </w:style>
  <w:style w:type="character" w:customStyle="1" w:styleId="Caratterinotadichiusurauser">
    <w:name w:val="Caratteri nota di chiusura (user)"/>
    <w:qFormat/>
    <w:rPr>
      <w:vertAlign w:val="superscript"/>
    </w:rPr>
  </w:style>
  <w:style w:type="character" w:customStyle="1" w:styleId="Caratterinotadichiusura">
    <w:name w:val="Caratteri nota di chiusura"/>
    <w:qFormat/>
  </w:style>
  <w:style w:type="character" w:styleId="Rimandonotadichiusura">
    <w:name w:val="endnote reference"/>
    <w:rPr>
      <w:vertAlign w:val="superscript"/>
    </w:rPr>
  </w:style>
  <w:style w:type="paragraph" w:styleId="Titolo">
    <w:name w:val="Title"/>
    <w:basedOn w:val="normal1"/>
    <w:next w:val="Corpotesto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Titolouser">
    <w:name w:val="Titolo (user)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Indiceuser">
    <w:name w:val="Indice (user)"/>
    <w:basedOn w:val="Normale"/>
    <w:qFormat/>
    <w:pPr>
      <w:suppressLineNumbers/>
    </w:pPr>
  </w:style>
  <w:style w:type="paragraph" w:customStyle="1" w:styleId="normal1">
    <w:name w:val="normal1"/>
    <w:qFormat/>
    <w:pPr>
      <w:widowControl w:val="0"/>
    </w:pPr>
  </w:style>
  <w:style w:type="paragraph" w:styleId="Sottotitolo">
    <w:name w:val="Subtitle"/>
    <w:basedOn w:val="normal1"/>
    <w:next w:val="normal1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stonotaapidipagina">
    <w:name w:val="footnote text"/>
    <w:basedOn w:val="Normale"/>
  </w:style>
  <w:style w:type="paragraph" w:customStyle="1" w:styleId="Intestazioneepidipagina">
    <w:name w:val="Intestazione e piè di pagina"/>
    <w:basedOn w:val="Normale"/>
    <w:qFormat/>
  </w:style>
  <w:style w:type="paragraph" w:customStyle="1" w:styleId="Intestazioneepidipaginauser">
    <w:name w:val="Intestazione e piè di pagina (user)"/>
    <w:basedOn w:val="Normale"/>
    <w:qFormat/>
  </w:style>
  <w:style w:type="paragraph" w:styleId="Intestazione">
    <w:name w:val="header"/>
    <w:basedOn w:val="Intestazioneepidipagina"/>
  </w:style>
  <w:style w:type="paragraph" w:styleId="Pidipagina">
    <w:name w:val="footer"/>
    <w:basedOn w:val="Intestazioneepidipaginauser"/>
    <w:pPr>
      <w:suppressLineNumbers/>
      <w:tabs>
        <w:tab w:val="center" w:pos="4933"/>
        <w:tab w:val="right" w:pos="9866"/>
      </w:tabs>
    </w:pPr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vJ+lvzQxwAz6bvT0CtqnT2xze+g==">CgMxLjAyDmguZTRodWoxNDI1N2puOAByITFHeUVtZGxwcG9RYTRESlQ5VDBJV2d3cnZqM3dTRjdDOQ==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1179</Words>
  <Characters>6721</Characters>
  <Application>Microsoft Office Word</Application>
  <DocSecurity>0</DocSecurity>
  <Lines>56</Lines>
  <Paragraphs>15</Paragraphs>
  <ScaleCrop>false</ScaleCrop>
  <Company/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COLASURDO SERENA</cp:lastModifiedBy>
  <cp:revision>6</cp:revision>
  <dcterms:created xsi:type="dcterms:W3CDTF">2026-05-07T06:48:00Z</dcterms:created>
  <dcterms:modified xsi:type="dcterms:W3CDTF">2026-05-07T06:48:00Z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2023-08-24T00:00:00Z</vt:lpwstr>
  </property>
  <property fmtid="{D5CDD505-2E9C-101B-9397-08002B2CF9AE}" pid="3" name="LastSaved">
    <vt:lpwstr>2024-01-31T00:00:00Z</vt:lpwstr>
  </property>
</Properties>
</file>