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376C5" w14:textId="77777777" w:rsidR="007D3375" w:rsidRDefault="007D3375" w:rsidP="007D3375">
      <w:pPr>
        <w:pStyle w:val="Intestazione10"/>
        <w:keepNext/>
        <w:keepLines/>
        <w:shd w:val="clear" w:color="auto" w:fill="auto"/>
        <w:spacing w:before="0"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bookmarkStart w:id="0" w:name="bookmark2"/>
    </w:p>
    <w:p w14:paraId="6CB9F94D" w14:textId="1E24D747" w:rsidR="00511EC8" w:rsidRPr="007D3375" w:rsidRDefault="00993DDE" w:rsidP="007D3375">
      <w:pPr>
        <w:pStyle w:val="Intestazione10"/>
        <w:keepNext/>
        <w:keepLines/>
        <w:shd w:val="clear" w:color="auto" w:fill="auto"/>
        <w:spacing w:before="0" w:after="0" w:line="240" w:lineRule="auto"/>
        <w:jc w:val="center"/>
        <w:rPr>
          <w:rFonts w:asciiTheme="minorHAnsi" w:hAnsiTheme="minorHAnsi" w:cstheme="minorHAnsi"/>
          <w:sz w:val="40"/>
          <w:szCs w:val="40"/>
        </w:rPr>
      </w:pPr>
      <w:r w:rsidRPr="007D3375">
        <w:rPr>
          <w:rFonts w:asciiTheme="minorHAnsi" w:hAnsiTheme="minorHAnsi" w:cstheme="minorHAnsi"/>
          <w:sz w:val="40"/>
          <w:szCs w:val="40"/>
        </w:rPr>
        <w:t>Patto di Integrità</w:t>
      </w:r>
      <w:bookmarkEnd w:id="0"/>
    </w:p>
    <w:p w14:paraId="359E0326" w14:textId="4C166B81" w:rsidR="00511EC8" w:rsidRPr="007D3375" w:rsidRDefault="00993DDE" w:rsidP="007D3375">
      <w:pPr>
        <w:pStyle w:val="Corpodeltesto50"/>
        <w:shd w:val="clear" w:color="auto" w:fill="auto"/>
        <w:spacing w:before="0" w:after="134" w:line="230" w:lineRule="exact"/>
        <w:ind w:left="3340"/>
        <w:jc w:val="both"/>
        <w:rPr>
          <w:rFonts w:asciiTheme="minorHAnsi" w:hAnsiTheme="minorHAnsi" w:cstheme="minorHAnsi"/>
          <w:sz w:val="24"/>
          <w:szCs w:val="24"/>
        </w:rPr>
      </w:pPr>
      <w:r w:rsidRPr="007D3375">
        <w:rPr>
          <w:rFonts w:asciiTheme="minorHAnsi" w:hAnsiTheme="minorHAnsi" w:cstheme="minorHAnsi"/>
          <w:sz w:val="24"/>
          <w:szCs w:val="24"/>
        </w:rPr>
        <w:t>(art. 1 co. 17, legge 190/2012)</w:t>
      </w:r>
    </w:p>
    <w:p w14:paraId="132707B6" w14:textId="77777777" w:rsidR="00583776" w:rsidRPr="007D3375" w:rsidRDefault="00583776" w:rsidP="007D3375">
      <w:pPr>
        <w:pStyle w:val="Corpodeltesto50"/>
        <w:shd w:val="clear" w:color="auto" w:fill="auto"/>
        <w:spacing w:before="0" w:after="134" w:line="230" w:lineRule="exact"/>
        <w:ind w:left="3340"/>
        <w:jc w:val="both"/>
        <w:rPr>
          <w:rFonts w:asciiTheme="minorHAnsi" w:hAnsiTheme="minorHAnsi" w:cstheme="minorHAnsi"/>
          <w:sz w:val="24"/>
          <w:szCs w:val="24"/>
        </w:rPr>
      </w:pPr>
    </w:p>
    <w:p w14:paraId="52A948BD" w14:textId="1DEF3221" w:rsidR="007D3375" w:rsidRPr="00DD14A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u w:val="single"/>
          <w:lang w:val="it-IT"/>
        </w:rPr>
      </w:pPr>
      <w:r w:rsidRPr="00952A3F">
        <w:rPr>
          <w:rFonts w:asciiTheme="minorHAnsi" w:hAnsiTheme="minorHAnsi" w:cstheme="minorHAnsi"/>
          <w:color w:val="auto"/>
          <w:lang w:val="it-IT"/>
        </w:rPr>
        <w:t xml:space="preserve">tra </w:t>
      </w:r>
      <w:r w:rsidRPr="00952A3F">
        <w:rPr>
          <w:rFonts w:asciiTheme="minorHAnsi" w:hAnsiTheme="minorHAnsi" w:cstheme="minorHAnsi"/>
          <w:b/>
          <w:bCs/>
          <w:color w:val="auto"/>
          <w:lang w:val="it-IT"/>
        </w:rPr>
        <w:t xml:space="preserve">l’AMMINISTRAZIONE COMUNALE di MATERA </w:t>
      </w:r>
      <w:r w:rsidRPr="00952A3F">
        <w:rPr>
          <w:rFonts w:asciiTheme="minorHAnsi" w:hAnsiTheme="minorHAnsi" w:cstheme="minorHAnsi"/>
          <w:color w:val="auto"/>
          <w:lang w:val="it-IT"/>
        </w:rPr>
        <w:t xml:space="preserve">rappresentata dal Dirigente </w:t>
      </w:r>
      <w:r w:rsidR="000D6602" w:rsidRPr="00952A3F">
        <w:rPr>
          <w:rFonts w:asciiTheme="minorHAnsi" w:hAnsiTheme="minorHAnsi" w:cstheme="minorHAnsi"/>
          <w:color w:val="auto"/>
          <w:lang w:val="it-IT"/>
        </w:rPr>
        <w:t xml:space="preserve">del </w:t>
      </w:r>
      <w:r w:rsidR="00A373EE">
        <w:rPr>
          <w:rFonts w:asciiTheme="minorHAnsi" w:hAnsiTheme="minorHAnsi" w:cstheme="minorHAnsi"/>
          <w:color w:val="auto"/>
          <w:lang w:val="it-IT"/>
        </w:rPr>
        <w:t xml:space="preserve">SETTORE </w:t>
      </w:r>
      <w:r w:rsidR="0034133B">
        <w:rPr>
          <w:rFonts w:asciiTheme="minorHAnsi" w:hAnsiTheme="minorHAnsi" w:cstheme="minorHAnsi"/>
          <w:color w:val="auto"/>
          <w:lang w:val="it-IT"/>
        </w:rPr>
        <w:t>OPERE PUBBLICHE</w:t>
      </w:r>
    </w:p>
    <w:p w14:paraId="7C6C0C46" w14:textId="7439B7A8" w:rsidR="007D3375" w:rsidRPr="007D3375" w:rsidRDefault="007D3375" w:rsidP="00EE6C2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l’</w:t>
      </w:r>
      <w:r w:rsidR="00EE6C22">
        <w:rPr>
          <w:rFonts w:asciiTheme="minorHAnsi" w:hAnsiTheme="minorHAnsi" w:cstheme="minorHAnsi"/>
          <w:b/>
          <w:bCs/>
          <w:color w:val="auto"/>
          <w:lang w:val="it-IT"/>
        </w:rPr>
        <w:t xml:space="preserve">OPERATORE ECONOMICO – </w:t>
      </w:r>
    </w:p>
    <w:p w14:paraId="56468C1E" w14:textId="3F09E4C4" w:rsid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in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 xml:space="preserve">qualità di </w:t>
      </w: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 xml:space="preserve">PARTECIPANTE/I </w:t>
      </w:r>
      <w:r w:rsidRPr="007D3375">
        <w:rPr>
          <w:rFonts w:asciiTheme="minorHAnsi" w:hAnsiTheme="minorHAnsi" w:cstheme="minorHAnsi"/>
          <w:color w:val="auto"/>
          <w:lang w:val="it-IT"/>
        </w:rPr>
        <w:t>alla gara:</w:t>
      </w:r>
    </w:p>
    <w:p w14:paraId="5E3DD48B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</w:p>
    <w:p w14:paraId="265A2940" w14:textId="305DE90F" w:rsidR="008E3B32" w:rsidRPr="008E3B32" w:rsidRDefault="007D3375" w:rsidP="0034133B">
      <w:pPr>
        <w:spacing w:line="320" w:lineRule="exact"/>
        <w:ind w:right="100"/>
        <w:jc w:val="both"/>
        <w:rPr>
          <w:rFonts w:asciiTheme="minorHAnsi" w:hAnsiTheme="minorHAnsi"/>
          <w:b/>
          <w:bCs/>
          <w:i/>
          <w:lang w:val="it-IT"/>
        </w:rPr>
      </w:pPr>
      <w:r w:rsidRPr="005C5754">
        <w:rPr>
          <w:rFonts w:asciiTheme="minorHAnsi" w:hAnsiTheme="minorHAnsi" w:cstheme="minorHAnsi"/>
          <w:b/>
          <w:i/>
          <w:color w:val="auto"/>
          <w:lang w:val="it-IT"/>
        </w:rPr>
        <w:t>OGGETT</w:t>
      </w:r>
      <w:r w:rsidRPr="00507C15">
        <w:rPr>
          <w:rFonts w:asciiTheme="minorHAnsi" w:hAnsiTheme="minorHAnsi" w:cstheme="minorHAnsi"/>
          <w:b/>
          <w:i/>
          <w:color w:val="auto"/>
          <w:lang w:val="it-IT"/>
        </w:rPr>
        <w:t>O</w:t>
      </w:r>
      <w:r w:rsidR="008840A0" w:rsidRPr="00507C15">
        <w:rPr>
          <w:rFonts w:asciiTheme="minorHAnsi" w:hAnsiTheme="minorHAnsi" w:cstheme="minorHAnsi"/>
          <w:b/>
          <w:i/>
          <w:color w:val="auto"/>
          <w:lang w:val="it-IT"/>
        </w:rPr>
        <w:t xml:space="preserve">: </w:t>
      </w:r>
      <w:r w:rsidR="0034133B" w:rsidRPr="0034133B">
        <w:rPr>
          <w:rFonts w:asciiTheme="minorHAnsi" w:hAnsiTheme="minorHAnsi"/>
          <w:b/>
          <w:bCs/>
          <w:i/>
          <w:lang w:val="it-IT"/>
        </w:rPr>
        <w:t>PROCEDURA TELEMATICA APERTA PER L'AFFIDAMENTO IN</w:t>
      </w:r>
      <w:r w:rsidR="0034133B">
        <w:rPr>
          <w:rFonts w:asciiTheme="minorHAnsi" w:hAnsiTheme="minorHAnsi"/>
          <w:b/>
          <w:bCs/>
          <w:i/>
          <w:lang w:val="it-IT"/>
        </w:rPr>
        <w:t xml:space="preserve"> </w:t>
      </w:r>
      <w:r w:rsidR="0034133B" w:rsidRPr="0034133B">
        <w:rPr>
          <w:rFonts w:asciiTheme="minorHAnsi" w:hAnsiTheme="minorHAnsi"/>
          <w:b/>
          <w:bCs/>
          <w:i/>
          <w:lang w:val="it-IT"/>
        </w:rPr>
        <w:t>CONCESSIONE DELLA GESTIONE DEL PARCO DI SERRA VENERDÌ E DEI SERVIZI CONNESSI</w:t>
      </w:r>
      <w:r w:rsidR="0034133B">
        <w:rPr>
          <w:rFonts w:asciiTheme="minorHAnsi" w:hAnsiTheme="minorHAnsi"/>
          <w:b/>
          <w:bCs/>
          <w:i/>
          <w:lang w:val="it-IT"/>
        </w:rPr>
        <w:t xml:space="preserve">. </w:t>
      </w:r>
      <w:r w:rsidR="0034133B" w:rsidRPr="0034133B">
        <w:rPr>
          <w:rFonts w:asciiTheme="minorHAnsi" w:hAnsiTheme="minorHAnsi"/>
          <w:b/>
          <w:bCs/>
          <w:i/>
          <w:lang w:val="it-IT"/>
        </w:rPr>
        <w:t>CUP: I16G17000610001</w:t>
      </w:r>
    </w:p>
    <w:p w14:paraId="7556A77C" w14:textId="6BED527D" w:rsidR="00266C3C" w:rsidRPr="008E3B32" w:rsidRDefault="00266C3C" w:rsidP="00921F17">
      <w:pPr>
        <w:spacing w:line="320" w:lineRule="exact"/>
        <w:ind w:left="17" w:right="100"/>
        <w:jc w:val="both"/>
        <w:rPr>
          <w:rFonts w:asciiTheme="minorHAnsi" w:hAnsiTheme="minorHAnsi"/>
          <w:b/>
          <w:bCs/>
          <w:i/>
          <w:lang w:val="it-IT"/>
        </w:rPr>
      </w:pPr>
    </w:p>
    <w:p w14:paraId="18644400" w14:textId="77777777" w:rsidR="00266C3C" w:rsidRPr="00266C3C" w:rsidRDefault="00266C3C" w:rsidP="00266C3C">
      <w:pPr>
        <w:autoSpaceDE w:val="0"/>
        <w:autoSpaceDN w:val="0"/>
        <w:adjustRightInd w:val="0"/>
        <w:jc w:val="both"/>
        <w:rPr>
          <w:rFonts w:asciiTheme="minorHAnsi" w:hAnsiTheme="minorHAnsi"/>
          <w:b/>
          <w:bCs/>
          <w:highlight w:val="yellow"/>
          <w:lang w:val="it-IT"/>
        </w:rPr>
      </w:pPr>
    </w:p>
    <w:p w14:paraId="2D25714D" w14:textId="7D5ED8B0" w:rsidR="007D3375" w:rsidRPr="007D3375" w:rsidRDefault="007D3375" w:rsidP="003D078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>PREMESSA</w:t>
      </w:r>
    </w:p>
    <w:p w14:paraId="167C715D" w14:textId="3649AD36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Il presente documento deve essere obbligatoriamente sottoscritto e presentato insieme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all’offerta da ciascun partecipante alla gara, ovvero allegato al verbale di negoziazione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dell’offerta nei casi d</w:t>
      </w:r>
      <w:r w:rsidR="00205369">
        <w:rPr>
          <w:rFonts w:asciiTheme="minorHAnsi" w:hAnsiTheme="minorHAnsi" w:cstheme="minorHAnsi"/>
          <w:color w:val="auto"/>
          <w:lang w:val="it-IT"/>
        </w:rPr>
        <w:t>i affidamento diretto ex art. 50, comma 1,</w:t>
      </w:r>
      <w:r w:rsidRPr="007D3375">
        <w:rPr>
          <w:rFonts w:asciiTheme="minorHAnsi" w:hAnsiTheme="minorHAnsi" w:cstheme="minorHAnsi"/>
          <w:color w:val="auto"/>
          <w:lang w:val="it-IT"/>
        </w:rPr>
        <w:t xml:space="preserve"> lett</w:t>
      </w:r>
      <w:r w:rsidR="00205369">
        <w:rPr>
          <w:rFonts w:asciiTheme="minorHAnsi" w:hAnsiTheme="minorHAnsi" w:cstheme="minorHAnsi"/>
          <w:color w:val="auto"/>
          <w:lang w:val="it-IT"/>
        </w:rPr>
        <w:t>ere</w:t>
      </w:r>
      <w:r w:rsidRPr="007D3375">
        <w:rPr>
          <w:rFonts w:asciiTheme="minorHAnsi" w:hAnsiTheme="minorHAnsi" w:cstheme="minorHAnsi"/>
          <w:color w:val="auto"/>
          <w:lang w:val="it-IT"/>
        </w:rPr>
        <w:t xml:space="preserve"> a)</w:t>
      </w:r>
      <w:r w:rsidR="00205369">
        <w:rPr>
          <w:rFonts w:asciiTheme="minorHAnsi" w:hAnsiTheme="minorHAnsi" w:cstheme="minorHAnsi"/>
          <w:color w:val="auto"/>
          <w:lang w:val="it-IT"/>
        </w:rPr>
        <w:t xml:space="preserve"> e b) del D.Lgs. n° 36</w:t>
      </w:r>
      <w:r w:rsidRPr="007D3375">
        <w:rPr>
          <w:rFonts w:asciiTheme="minorHAnsi" w:hAnsiTheme="minorHAnsi" w:cstheme="minorHAnsi"/>
          <w:color w:val="auto"/>
          <w:lang w:val="it-IT"/>
        </w:rPr>
        <w:t>/2</w:t>
      </w:r>
      <w:r w:rsidR="00205369">
        <w:rPr>
          <w:rFonts w:asciiTheme="minorHAnsi" w:hAnsiTheme="minorHAnsi" w:cstheme="minorHAnsi"/>
          <w:color w:val="auto"/>
          <w:lang w:val="it-IT"/>
        </w:rPr>
        <w:t>023</w:t>
      </w:r>
      <w:r w:rsidRPr="007D3375">
        <w:rPr>
          <w:rFonts w:asciiTheme="minorHAnsi" w:hAnsiTheme="minorHAnsi" w:cstheme="minorHAnsi"/>
          <w:color w:val="auto"/>
          <w:lang w:val="it-IT"/>
        </w:rPr>
        <w:t>.</w:t>
      </w:r>
    </w:p>
    <w:p w14:paraId="5B415DFF" w14:textId="16F7AC50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La mancata consegna di questo documento, debitamente sottoscritto dal titolare – legale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rappresentante/procuratore del soggetto concorrente, comporterà l’esclusione automatica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dalla gara o dall’affidamento diretto de</w:t>
      </w:r>
      <w:r>
        <w:rPr>
          <w:rFonts w:asciiTheme="minorHAnsi" w:hAnsiTheme="minorHAnsi" w:cstheme="minorHAnsi"/>
          <w:color w:val="auto"/>
          <w:lang w:val="it-IT"/>
        </w:rPr>
        <w:t>l servizio</w:t>
      </w:r>
      <w:r w:rsidRPr="007D3375">
        <w:rPr>
          <w:rFonts w:asciiTheme="minorHAnsi" w:hAnsiTheme="minorHAnsi" w:cstheme="minorHAnsi"/>
          <w:color w:val="auto"/>
          <w:lang w:val="it-IT"/>
        </w:rPr>
        <w:t>.</w:t>
      </w:r>
    </w:p>
    <w:p w14:paraId="75BFDD38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 xml:space="preserve">- Articolo 1 </w:t>
      </w:r>
      <w:r w:rsidRPr="007D3375">
        <w:rPr>
          <w:rFonts w:asciiTheme="minorHAnsi" w:hAnsiTheme="minorHAnsi" w:cstheme="minorHAnsi"/>
          <w:color w:val="auto"/>
          <w:lang w:val="it-IT"/>
        </w:rPr>
        <w:t>–</w:t>
      </w:r>
    </w:p>
    <w:p w14:paraId="4AB1ECE2" w14:textId="301F7268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Il presente Patto d’integrità, obbliga stazione appaltante ed operatore economico ad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improntare i propri comportamenti ai principi di lealtà, trasparenza e correttezza, nonché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l’espresso impegno anticorruzione di non offrire, accettare o richiedere somme di denaro 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qualsiasi altra ricompensa, vantaggio o beneficio, sia direttamente che indirettamente tramite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interlocutori, al fine dell’assegnazione del contratto e/o al fine di distorcerne la relativa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corretta esecuzione;</w:t>
      </w:r>
    </w:p>
    <w:p w14:paraId="4239AE2F" w14:textId="539F6EBF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Nel caso l’operatore economico sia un consorzio ordinario, un raggruppamento temporaneo 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altra aggregazione d’imprese, le obbligazioni del presente investono tutti i partecipanti al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consorzio, al raggruppamento, all’aggregazione.</w:t>
      </w:r>
    </w:p>
    <w:p w14:paraId="39DC11D9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 xml:space="preserve">- Articolo 2 </w:t>
      </w:r>
      <w:r w:rsidRPr="007D3375">
        <w:rPr>
          <w:rFonts w:asciiTheme="minorHAnsi" w:hAnsiTheme="minorHAnsi" w:cstheme="minorHAnsi"/>
          <w:color w:val="auto"/>
          <w:lang w:val="it-IT"/>
        </w:rPr>
        <w:t>–</w:t>
      </w:r>
    </w:p>
    <w:p w14:paraId="4AD263D4" w14:textId="100F8F4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Il presente Patto di integrità costituisce parte integrante del contratto affidato dalla Stazione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Appaltante; pertanto, con l’aggiudicazione, verrà allegato al contratto di appalto.</w:t>
      </w:r>
    </w:p>
    <w:p w14:paraId="0C14A218" w14:textId="36D261DF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>In sede di gara l’operatore economico, pena l’esclusione</w:t>
      </w:r>
      <w:r w:rsidRPr="007D3375">
        <w:rPr>
          <w:rFonts w:asciiTheme="minorHAnsi" w:hAnsiTheme="minorHAnsi" w:cstheme="minorHAnsi"/>
          <w:color w:val="auto"/>
          <w:lang w:val="it-IT"/>
        </w:rPr>
        <w:t>, dichiara di accettare ed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approvare la disciplina del presente Patto di Integrità.</w:t>
      </w:r>
    </w:p>
    <w:p w14:paraId="0E9B17F6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>- Articolo 3-</w:t>
      </w:r>
    </w:p>
    <w:p w14:paraId="6EF2F668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L’Appaltatore:</w:t>
      </w:r>
    </w:p>
    <w:p w14:paraId="359E8421" w14:textId="151E9706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1.) dichiara di non aver influenzato in alcun modo, direttamente o indirettamente, la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compilazione dei documenti di gara allo scopo di condizionare la scelta dell’aggiudicatario;</w:t>
      </w:r>
    </w:p>
    <w:p w14:paraId="5CBE8DB0" w14:textId="5B7AF698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2.) dichiara di non aver corrisposto, né promesso di corrispondere ad alcuno, e s’impegna 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non corrispondere mai né a promettere mai di corrispondere ad alcuno direttamente o tramite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terzi, denaro, regali o altre utilità per agevolare l’aggiudicazione e la gestione del successivo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rapporto contrattuale;</w:t>
      </w:r>
    </w:p>
    <w:p w14:paraId="008CEBD4" w14:textId="6AB5BE94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3.) esclude ogni forma di mediazione, o altra opera di terzi, finalizzata all’aggiudicazione ed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alla successiva gestione del rapporto contrattuale;</w:t>
      </w:r>
    </w:p>
    <w:p w14:paraId="4FCC390A" w14:textId="29134D29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4.) assicura di non trovarsi in situazione di controllo o di collegamento, formale o sostanziale,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 altri concorrenti e che non si è accordato, e non si accorderà, con altri partecipanti alla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procedura;</w:t>
      </w:r>
    </w:p>
    <w:p w14:paraId="089C5FBB" w14:textId="324E60CD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5.) assicura di non aver consolidato intese o pratiche vietate restrittive o lesive della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concorrenza e del mercato;</w:t>
      </w:r>
    </w:p>
    <w:p w14:paraId="3863F41B" w14:textId="4DE8C06A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lastRenderedPageBreak/>
        <w:t>6.) segnala, al responsabile della prevenzione della corruzione della stazione appaltante, ogni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irregolarità, distorsione, tentativo di turbativa della gara e della successiva gestione del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rapporto contrattuale, poste in essere da chiunque e, in particolare, da amministratori,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dipendenti o collaboratori della stazione appaltante; al segnalante si applicano, per quanto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compatibili, le tutele previste dall’articolo 1, comma 51, della legge 190/2012;</w:t>
      </w:r>
    </w:p>
    <w:p w14:paraId="10C5ACE4" w14:textId="7BAEBFF4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7.) informa i propri collaboratori e dipendenti degli obblighi recati dal presente e vigila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affinché detti obblighi siano osservati da tutti i collaboratori e dipendenti;</w:t>
      </w:r>
    </w:p>
    <w:p w14:paraId="1CA5AE64" w14:textId="56BED262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8.) collabora con le forze di pubblica scurezza, denunciando ogni tentativo di estorsione,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intimidazione o condizionamento quali, a titolo d’esempio: richieste di tangenti, pressioni per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indirizzare l’assunzione di personale, danneggiamenti o furti di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 xml:space="preserve">beni personali o </w:t>
      </w:r>
      <w:r>
        <w:rPr>
          <w:rFonts w:asciiTheme="minorHAnsi" w:hAnsiTheme="minorHAnsi" w:cstheme="minorHAnsi"/>
          <w:color w:val="auto"/>
          <w:lang w:val="it-IT"/>
        </w:rPr>
        <w:t>sul luogo di esecuzione del servizio</w:t>
      </w:r>
      <w:r w:rsidRPr="007D3375">
        <w:rPr>
          <w:rFonts w:asciiTheme="minorHAnsi" w:hAnsiTheme="minorHAnsi" w:cstheme="minorHAnsi"/>
          <w:color w:val="auto"/>
          <w:lang w:val="it-IT"/>
        </w:rPr>
        <w:t>;</w:t>
      </w:r>
    </w:p>
    <w:p w14:paraId="537222B4" w14:textId="14F1BBD1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>
        <w:rPr>
          <w:rFonts w:asciiTheme="minorHAnsi" w:hAnsiTheme="minorHAnsi" w:cstheme="minorHAnsi"/>
          <w:color w:val="auto"/>
          <w:lang w:val="it-IT"/>
        </w:rPr>
        <w:t>9</w:t>
      </w:r>
      <w:r w:rsidRPr="007D3375">
        <w:rPr>
          <w:rFonts w:asciiTheme="minorHAnsi" w:hAnsiTheme="minorHAnsi" w:cstheme="minorHAnsi"/>
          <w:color w:val="auto"/>
          <w:lang w:val="it-IT"/>
        </w:rPr>
        <w:t>.) comunica tempestivamente, alla Prefettura e all’Autorità giudiziaria, tentativi di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concussione che si siano, in qualsiasi modo, manifestati nei confronti dell’imprenditore, degli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organi sociali o dei dirigenti di impresa; questo adempimento ha natura essenziale ai fini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della esecuzione del contratto; il relativo inadempimento darà luogo alla risoluzione del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contratto stesso, ai sensi dell’articolo 1456 del c.c.; medesima risoluzione interverrà ogni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qualvolta nei confronti di pubblici amministratori, che abbiano esercitato funzioni relative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alla stipula ed esecuzione del contratto, sia disposta misura cautelare o sia intervenuto rinvio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 giudizio per il delitto previsto dall’articolo 317 del c.p.</w:t>
      </w:r>
    </w:p>
    <w:p w14:paraId="5CAA45E1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 xml:space="preserve">- Articolo 4 </w:t>
      </w:r>
      <w:r w:rsidRPr="007D3375">
        <w:rPr>
          <w:rFonts w:asciiTheme="minorHAnsi" w:hAnsiTheme="minorHAnsi" w:cstheme="minorHAnsi"/>
          <w:color w:val="auto"/>
          <w:lang w:val="it-IT"/>
        </w:rPr>
        <w:t>–</w:t>
      </w:r>
    </w:p>
    <w:p w14:paraId="0B47B790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Personale dell’Amministrazione:</w:t>
      </w:r>
    </w:p>
    <w:p w14:paraId="64A524D8" w14:textId="79C96413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 xml:space="preserve">Il personale e i collaboratori del </w:t>
      </w:r>
      <w:r>
        <w:rPr>
          <w:rFonts w:asciiTheme="minorHAnsi" w:hAnsiTheme="minorHAnsi" w:cstheme="minorHAnsi"/>
          <w:color w:val="auto"/>
          <w:lang w:val="it-IT"/>
        </w:rPr>
        <w:t>C</w:t>
      </w:r>
      <w:r w:rsidRPr="007D3375">
        <w:rPr>
          <w:rFonts w:asciiTheme="minorHAnsi" w:hAnsiTheme="minorHAnsi" w:cstheme="minorHAnsi"/>
          <w:color w:val="auto"/>
          <w:lang w:val="it-IT"/>
        </w:rPr>
        <w:t>omune, impiegati ad ogni livello nell’espletamento di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questa gara e nel controllo dell’esecuzione del relativo contratto assegnato, sono consapevoli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del presente Patto d’Integrità, il cui spirito condividono pienamente, nonché delle sanzioni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previste a loro carico in caso di mancato rispetto di questo Patto.</w:t>
      </w:r>
    </w:p>
    <w:p w14:paraId="2E8355D3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>- Articolo 5 –</w:t>
      </w:r>
    </w:p>
    <w:p w14:paraId="7F8053F1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La Stazione Appaltante:</w:t>
      </w:r>
    </w:p>
    <w:p w14:paraId="79215203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1. rispetta i principi di lealtà, trasparenza e correttezza;</w:t>
      </w:r>
    </w:p>
    <w:p w14:paraId="50643C21" w14:textId="33809C0B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2. avvia tempestivamente procedimenti disciplinari nei confronti del personale, intervenuto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nella procedura di gara e nell’esecuzione del contratto, in caso di violazione di detti principi;</w:t>
      </w:r>
    </w:p>
    <w:p w14:paraId="3DD4EA53" w14:textId="70C9EA4A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3. avvia tempestivamente procedimenti disciplinari nei confronti del personale nel caso di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violazione del proprio “</w:t>
      </w:r>
      <w:r w:rsidRPr="007D3375">
        <w:rPr>
          <w:rFonts w:asciiTheme="minorHAnsi" w:hAnsiTheme="minorHAnsi" w:cstheme="minorHAnsi"/>
          <w:i/>
          <w:iCs/>
          <w:color w:val="auto"/>
          <w:lang w:val="it-IT"/>
        </w:rPr>
        <w:t xml:space="preserve">codice di comportamento dei dipendenti” </w:t>
      </w:r>
      <w:r w:rsidRPr="007D3375">
        <w:rPr>
          <w:rFonts w:asciiTheme="minorHAnsi" w:hAnsiTheme="minorHAnsi" w:cstheme="minorHAnsi"/>
          <w:color w:val="auto"/>
          <w:lang w:val="it-IT"/>
        </w:rPr>
        <w:t>e del DPR 62/2013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(</w:t>
      </w:r>
      <w:r w:rsidRPr="007D3375">
        <w:rPr>
          <w:rFonts w:asciiTheme="minorHAnsi" w:hAnsiTheme="minorHAnsi" w:cstheme="minorHAnsi"/>
          <w:i/>
          <w:iCs/>
          <w:color w:val="auto"/>
          <w:lang w:val="it-IT"/>
        </w:rPr>
        <w:t>Regolamento recante codice di comportamento dei dipendenti pubblici</w:t>
      </w:r>
      <w:r w:rsidRPr="007D3375">
        <w:rPr>
          <w:rFonts w:asciiTheme="minorHAnsi" w:hAnsiTheme="minorHAnsi" w:cstheme="minorHAnsi"/>
          <w:color w:val="auto"/>
          <w:lang w:val="it-IT"/>
        </w:rPr>
        <w:t>);</w:t>
      </w:r>
    </w:p>
    <w:p w14:paraId="28428BFD" w14:textId="0B7F1481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4. si avvale della clausola risolutiva espressa, di cui all’articolo 1456 c.c., ogni qualvolta nei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confronti dell’operatore economico, di taluno dei componenti la compagine sociale o dei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dirigenti dell’impresa, sia stata disposta misura cautelare o sia intervenuto rinvio a giudizio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per taluno dei delitti di cui agli articoli 317 c.p., 318 c.p., 319 c.p., 319-bis c.p., 319-ter c.p.,</w:t>
      </w:r>
    </w:p>
    <w:p w14:paraId="1C0120E2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319- quater c.p., 320 c.p., 322 c.p., 322-bis c.p., 346-bis c.p., 353 c.p. e 353-bis c.p.;</w:t>
      </w:r>
    </w:p>
    <w:p w14:paraId="72574BE0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5. segnala, senza indugio, ogni illecito all’Autorità giudiziaria;</w:t>
      </w:r>
    </w:p>
    <w:p w14:paraId="033DAA89" w14:textId="79B6BA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6. rende pubblici i dati riguardanti la procedura e l’aggiudicazione in esecuzione della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normativa in materia di trasparenza.</w:t>
      </w:r>
    </w:p>
    <w:p w14:paraId="6FC408EE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>- Articolo 6 –</w:t>
      </w:r>
    </w:p>
    <w:p w14:paraId="4E979763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Violazione:</w:t>
      </w:r>
    </w:p>
    <w:p w14:paraId="20550C05" w14:textId="7F3D5FB9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La violazione del Patto di Integrità è decretata dalla stazione appaltante a conclusione di un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procedimento di verifica, nel quale è assicurata all’operatore economico la possibilità di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depositare memorie difensive e controdeduzioni.</w:t>
      </w:r>
    </w:p>
    <w:p w14:paraId="139D2926" w14:textId="1D8204F1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La violazione da parte dell’operatore economico, sia quale concorrente, sia quale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aggiudicatario, di uno degli impegni previsti dal presente può comportare:</w:t>
      </w:r>
    </w:p>
    <w:p w14:paraId="0F4043D7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1. l’esclusione dalla gara;</w:t>
      </w:r>
    </w:p>
    <w:p w14:paraId="2F7748F4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2. l’escussione della cauzione provvisoria a corredo dell'offerta;</w:t>
      </w:r>
    </w:p>
    <w:p w14:paraId="5A2BFD91" w14:textId="63457C42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lastRenderedPageBreak/>
        <w:t>3. la risoluzione espressa del contratto ai sensi dell’articolo 1456 del c.c., per grave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inadempimento e in danno dell'operatore economico;</w:t>
      </w:r>
    </w:p>
    <w:p w14:paraId="25031FB5" w14:textId="18687CA1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4. l’escussione della cauzione definitiva a garanzia dell’esecuzione del contratto,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impregiudicata la prova dell’esistenza di un danno maggiore;</w:t>
      </w:r>
    </w:p>
    <w:p w14:paraId="1FF90918" w14:textId="7AD583D4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5. la responsabilità per danno arrecato alla stazione appaltante nella misura del 10% del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valore del contratto (se non coperto dall'incameramento della cauzione definitiva),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impregiudicata la prova dell’esistenza di un danno maggiore;</w:t>
      </w:r>
    </w:p>
    <w:p w14:paraId="18459679" w14:textId="7E955343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6. l’esclusione del concorrente dalle gare indette dalla stazione appaltante per un periodo non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inferiore ad un anno e non superiore a cinque anni, determinato in ragione della gravità dei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fatti accertati e dell'entità economica del contratto;</w:t>
      </w:r>
    </w:p>
    <w:p w14:paraId="40AA71DB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7. la segnalazione all’Autorità nazionale anticorruzione e all’Autorità giudiziaria.</w:t>
      </w:r>
    </w:p>
    <w:p w14:paraId="65DEA67D" w14:textId="1C469152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 xml:space="preserve">- Articolo </w:t>
      </w:r>
      <w:r w:rsidR="00255B62">
        <w:rPr>
          <w:rFonts w:asciiTheme="minorHAnsi" w:hAnsiTheme="minorHAnsi" w:cstheme="minorHAnsi"/>
          <w:b/>
          <w:bCs/>
          <w:color w:val="auto"/>
          <w:lang w:val="it-IT"/>
        </w:rPr>
        <w:t>7</w:t>
      </w: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 xml:space="preserve"> –</w:t>
      </w:r>
    </w:p>
    <w:p w14:paraId="0369A523" w14:textId="16D5F45B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Il presente Patto d’Integrità vincola l’operatore economico per tutta la durata della procedura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di gara e, in caso di aggiudicazione, sino al completamento, a regola d’arte, della prestazione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contrattuale.</w:t>
      </w:r>
    </w:p>
    <w:p w14:paraId="06F0D2C9" w14:textId="1649F7CB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>
        <w:rPr>
          <w:rFonts w:asciiTheme="minorHAnsi" w:hAnsiTheme="minorHAnsi" w:cstheme="minorHAnsi"/>
          <w:color w:val="auto"/>
          <w:lang w:val="it-IT"/>
        </w:rPr>
        <w:t xml:space="preserve">                                                                                                                  </w:t>
      </w:r>
      <w:r w:rsidRPr="007D3375">
        <w:rPr>
          <w:rFonts w:asciiTheme="minorHAnsi" w:hAnsiTheme="minorHAnsi" w:cstheme="minorHAnsi"/>
          <w:color w:val="auto"/>
          <w:lang w:val="it-IT"/>
        </w:rPr>
        <w:t>IL DIRIGENTE</w:t>
      </w:r>
    </w:p>
    <w:p w14:paraId="4C52913A" w14:textId="77777777" w:rsid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</w:p>
    <w:p w14:paraId="5FD31CCB" w14:textId="169A4028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PER ACCETTAZIONE</w:t>
      </w:r>
      <w:r>
        <w:rPr>
          <w:rFonts w:asciiTheme="minorHAnsi" w:hAnsiTheme="minorHAnsi" w:cstheme="minorHAnsi"/>
          <w:color w:val="auto"/>
          <w:lang w:val="it-IT"/>
        </w:rPr>
        <w:t xml:space="preserve">                                                     </w:t>
      </w:r>
      <w:r w:rsidRPr="007D3375">
        <w:rPr>
          <w:rFonts w:asciiTheme="minorHAnsi" w:hAnsiTheme="minorHAnsi" w:cstheme="minorHAnsi"/>
          <w:color w:val="auto"/>
          <w:lang w:val="it-IT"/>
        </w:rPr>
        <w:t xml:space="preserve"> </w:t>
      </w:r>
      <w:r>
        <w:rPr>
          <w:rFonts w:asciiTheme="minorHAnsi" w:hAnsiTheme="minorHAnsi" w:cstheme="minorHAnsi"/>
          <w:color w:val="auto"/>
          <w:lang w:val="it-IT"/>
        </w:rPr>
        <w:t xml:space="preserve">                </w:t>
      </w:r>
      <w:r w:rsidRPr="007D3375">
        <w:rPr>
          <w:rFonts w:asciiTheme="minorHAnsi" w:hAnsiTheme="minorHAnsi" w:cstheme="minorHAnsi"/>
          <w:color w:val="auto"/>
          <w:lang w:val="it-IT"/>
        </w:rPr>
        <w:t>______________________</w:t>
      </w:r>
    </w:p>
    <w:p w14:paraId="4104854B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L’OPERATORE ECONOMICO-/ Legale Rappresentante-</w:t>
      </w:r>
    </w:p>
    <w:p w14:paraId="757B44CE" w14:textId="657A5726" w:rsidR="00511EC8" w:rsidRPr="007D3375" w:rsidRDefault="007D3375" w:rsidP="007D3375">
      <w:pPr>
        <w:pStyle w:val="Corpodeltesto0"/>
        <w:shd w:val="clear" w:color="auto" w:fill="auto"/>
        <w:spacing w:before="0" w:after="60" w:line="446" w:lineRule="exact"/>
        <w:ind w:left="20" w:firstLine="0"/>
        <w:rPr>
          <w:rFonts w:asciiTheme="minorHAnsi" w:hAnsiTheme="minorHAnsi" w:cstheme="minorHAnsi"/>
          <w:sz w:val="24"/>
          <w:szCs w:val="24"/>
        </w:rPr>
      </w:pPr>
      <w:r w:rsidRPr="007D3375">
        <w:rPr>
          <w:rFonts w:asciiTheme="minorHAnsi" w:hAnsiTheme="minorHAnsi" w:cstheme="minorHAnsi"/>
          <w:color w:val="auto"/>
          <w:sz w:val="24"/>
          <w:szCs w:val="24"/>
          <w:lang w:val="it-IT"/>
        </w:rPr>
        <w:t>_______________________________</w:t>
      </w:r>
    </w:p>
    <w:sectPr w:rsidR="00511EC8" w:rsidRPr="007D3375">
      <w:footerReference w:type="default" r:id="rId7"/>
      <w:type w:val="continuous"/>
      <w:pgSz w:w="11905" w:h="16837"/>
      <w:pgMar w:top="1576" w:right="1124" w:bottom="775" w:left="112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64820" w14:textId="77777777" w:rsidR="00483892" w:rsidRDefault="00483892">
      <w:r>
        <w:separator/>
      </w:r>
    </w:p>
  </w:endnote>
  <w:endnote w:type="continuationSeparator" w:id="0">
    <w:p w14:paraId="25042E55" w14:textId="77777777" w:rsidR="00483892" w:rsidRDefault="00483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5A93B" w14:textId="77777777" w:rsidR="00511EC8" w:rsidRDefault="00993DDE">
    <w:pPr>
      <w:pStyle w:val="Intestazioneopidipagina0"/>
      <w:framePr w:h="211" w:wrap="none" w:vAnchor="text" w:hAnchor="page" w:x="5627" w:y="-340"/>
      <w:shd w:val="clear" w:color="auto" w:fill="auto"/>
      <w:jc w:val="both"/>
    </w:pPr>
    <w:r>
      <w:rPr>
        <w:rStyle w:val="IntestazioneopidipaginaArial7pt"/>
      </w:rPr>
      <w:t xml:space="preserve">Pagina </w:t>
    </w:r>
    <w:r>
      <w:fldChar w:fldCharType="begin"/>
    </w:r>
    <w:r>
      <w:instrText xml:space="preserve"> PAGE \* MERGEFORMAT </w:instrText>
    </w:r>
    <w:r>
      <w:fldChar w:fldCharType="separate"/>
    </w:r>
    <w:r w:rsidR="00ED31CF" w:rsidRPr="00ED31CF">
      <w:rPr>
        <w:rStyle w:val="IntestazioneopidipaginaArial7pt"/>
        <w:noProof/>
      </w:rPr>
      <w:t>2</w:t>
    </w:r>
    <w:r>
      <w:rPr>
        <w:rStyle w:val="IntestazioneopidipaginaArial7pt"/>
      </w:rPr>
      <w:fldChar w:fldCharType="end"/>
    </w:r>
  </w:p>
  <w:p w14:paraId="71FA093B" w14:textId="77777777" w:rsidR="00511EC8" w:rsidRDefault="00511EC8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73866" w14:textId="77777777" w:rsidR="00483892" w:rsidRDefault="00483892"/>
  </w:footnote>
  <w:footnote w:type="continuationSeparator" w:id="0">
    <w:p w14:paraId="263BC708" w14:textId="77777777" w:rsidR="00483892" w:rsidRDefault="0048389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B13CB"/>
    <w:multiLevelType w:val="multilevel"/>
    <w:tmpl w:val="26BA1930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it"/>
      </w:rPr>
    </w:lvl>
    <w:lvl w:ilvl="1">
      <w:start w:val="1"/>
      <w:numFmt w:val="decimal"/>
      <w:lvlText w:val="%2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it"/>
      </w:rPr>
    </w:lvl>
    <w:lvl w:ilvl="2">
      <w:start w:val="1"/>
      <w:numFmt w:val="decimal"/>
      <w:lvlText w:val="%3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it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35856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EC8"/>
    <w:rsid w:val="00004655"/>
    <w:rsid w:val="00070D93"/>
    <w:rsid w:val="000901DF"/>
    <w:rsid w:val="00093455"/>
    <w:rsid w:val="000D6602"/>
    <w:rsid w:val="000F2250"/>
    <w:rsid w:val="000F3EC4"/>
    <w:rsid w:val="001357D4"/>
    <w:rsid w:val="0013631F"/>
    <w:rsid w:val="0014457A"/>
    <w:rsid w:val="001C7374"/>
    <w:rsid w:val="00205369"/>
    <w:rsid w:val="00207E3D"/>
    <w:rsid w:val="00240BCA"/>
    <w:rsid w:val="00255B62"/>
    <w:rsid w:val="00256B66"/>
    <w:rsid w:val="00266AA6"/>
    <w:rsid w:val="00266C3C"/>
    <w:rsid w:val="00297539"/>
    <w:rsid w:val="002A121F"/>
    <w:rsid w:val="002C1EB6"/>
    <w:rsid w:val="002E6A3C"/>
    <w:rsid w:val="002F7907"/>
    <w:rsid w:val="00304AD6"/>
    <w:rsid w:val="0034133B"/>
    <w:rsid w:val="00397679"/>
    <w:rsid w:val="003A1074"/>
    <w:rsid w:val="003A3C89"/>
    <w:rsid w:val="003C614A"/>
    <w:rsid w:val="003D0781"/>
    <w:rsid w:val="003D5DA4"/>
    <w:rsid w:val="003E1506"/>
    <w:rsid w:val="003E2AF7"/>
    <w:rsid w:val="003E3E13"/>
    <w:rsid w:val="003F69F5"/>
    <w:rsid w:val="00405634"/>
    <w:rsid w:val="0042312B"/>
    <w:rsid w:val="004719A1"/>
    <w:rsid w:val="00483892"/>
    <w:rsid w:val="004B2348"/>
    <w:rsid w:val="004E1A77"/>
    <w:rsid w:val="00507C15"/>
    <w:rsid w:val="00511EC8"/>
    <w:rsid w:val="005534D1"/>
    <w:rsid w:val="00583776"/>
    <w:rsid w:val="005C5754"/>
    <w:rsid w:val="005D76C5"/>
    <w:rsid w:val="00605E07"/>
    <w:rsid w:val="006947F7"/>
    <w:rsid w:val="006D4EA5"/>
    <w:rsid w:val="00715F57"/>
    <w:rsid w:val="00751087"/>
    <w:rsid w:val="0075636F"/>
    <w:rsid w:val="007C39B7"/>
    <w:rsid w:val="007D3375"/>
    <w:rsid w:val="007D68DC"/>
    <w:rsid w:val="008840A0"/>
    <w:rsid w:val="008A4DD8"/>
    <w:rsid w:val="008B35F0"/>
    <w:rsid w:val="008C7F05"/>
    <w:rsid w:val="008D7014"/>
    <w:rsid w:val="008E3B32"/>
    <w:rsid w:val="0090551B"/>
    <w:rsid w:val="00921F17"/>
    <w:rsid w:val="00952A3F"/>
    <w:rsid w:val="0095393C"/>
    <w:rsid w:val="00961135"/>
    <w:rsid w:val="00993DDE"/>
    <w:rsid w:val="009A4F5C"/>
    <w:rsid w:val="009A64CF"/>
    <w:rsid w:val="00A373EE"/>
    <w:rsid w:val="00A4024D"/>
    <w:rsid w:val="00A42F51"/>
    <w:rsid w:val="00A61BB9"/>
    <w:rsid w:val="00A72B7A"/>
    <w:rsid w:val="00AC29E5"/>
    <w:rsid w:val="00AD6F7B"/>
    <w:rsid w:val="00AE7A5B"/>
    <w:rsid w:val="00AF283E"/>
    <w:rsid w:val="00B06AA2"/>
    <w:rsid w:val="00B1725C"/>
    <w:rsid w:val="00B27360"/>
    <w:rsid w:val="00B54D1B"/>
    <w:rsid w:val="00B85E61"/>
    <w:rsid w:val="00C00AB4"/>
    <w:rsid w:val="00C32100"/>
    <w:rsid w:val="00C37AF8"/>
    <w:rsid w:val="00C45933"/>
    <w:rsid w:val="00C977D3"/>
    <w:rsid w:val="00CB6195"/>
    <w:rsid w:val="00CC3F6A"/>
    <w:rsid w:val="00D328C4"/>
    <w:rsid w:val="00D62199"/>
    <w:rsid w:val="00D87AAC"/>
    <w:rsid w:val="00DC482D"/>
    <w:rsid w:val="00DD14A5"/>
    <w:rsid w:val="00E20133"/>
    <w:rsid w:val="00E2129A"/>
    <w:rsid w:val="00E44C73"/>
    <w:rsid w:val="00E85DC2"/>
    <w:rsid w:val="00EA5CFB"/>
    <w:rsid w:val="00EA6B41"/>
    <w:rsid w:val="00ED31CF"/>
    <w:rsid w:val="00EE6C22"/>
    <w:rsid w:val="00F00F23"/>
    <w:rsid w:val="00F04DE3"/>
    <w:rsid w:val="00F636C8"/>
    <w:rsid w:val="00F65E3B"/>
    <w:rsid w:val="00F90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445CA"/>
  <w15:docId w15:val="{6FE9810C-C23B-466F-97B6-CDA681C06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Pr>
      <w:color w:val="0066CC"/>
      <w:u w:val="single"/>
    </w:rPr>
  </w:style>
  <w:style w:type="character" w:customStyle="1" w:styleId="Corpodeltesto3">
    <w:name w:val="Corpo del testo (3)_"/>
    <w:basedOn w:val="Carpredefinitoparagrafo"/>
    <w:link w:val="Corpodeltesto3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-20"/>
      <w:sz w:val="65"/>
      <w:szCs w:val="65"/>
    </w:rPr>
  </w:style>
  <w:style w:type="character" w:customStyle="1" w:styleId="Corpodeltesto31">
    <w:name w:val="Corpo del testo (3)"/>
    <w:basedOn w:val="Corpodeltesto3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-20"/>
      <w:sz w:val="65"/>
      <w:szCs w:val="65"/>
    </w:rPr>
  </w:style>
  <w:style w:type="character" w:customStyle="1" w:styleId="Corpodeltesto2">
    <w:name w:val="Corpo del testo (2)_"/>
    <w:basedOn w:val="Carpredefinitoparagrafo"/>
    <w:link w:val="Corpodeltesto20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pacing w:val="0"/>
      <w:w w:val="100"/>
      <w:sz w:val="8"/>
      <w:szCs w:val="8"/>
    </w:rPr>
  </w:style>
  <w:style w:type="character" w:customStyle="1" w:styleId="Corpodeltesto21">
    <w:name w:val="Corpo del testo (2)"/>
    <w:basedOn w:val="Corpodeltesto2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pacing w:val="0"/>
      <w:w w:val="100"/>
      <w:sz w:val="8"/>
      <w:szCs w:val="8"/>
    </w:rPr>
  </w:style>
  <w:style w:type="character" w:customStyle="1" w:styleId="Corpodeltesto22">
    <w:name w:val="Corpo del testo (2)"/>
    <w:basedOn w:val="Corpodeltesto2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pacing w:val="0"/>
      <w:w w:val="100"/>
      <w:sz w:val="8"/>
      <w:szCs w:val="8"/>
    </w:rPr>
  </w:style>
  <w:style w:type="character" w:customStyle="1" w:styleId="Intestazione2">
    <w:name w:val="Intestazione #2_"/>
    <w:basedOn w:val="Carpredefinitoparagrafo"/>
    <w:link w:val="Intestazione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Intestazione21">
    <w:name w:val="Intestazione #2"/>
    <w:basedOn w:val="Intestazione2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Intestazione3">
    <w:name w:val="Intestazione #3_"/>
    <w:basedOn w:val="Carpredefinitoparagrafo"/>
    <w:link w:val="Intestazione30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Corpodeltesto4">
    <w:name w:val="Corpo del testo (4)_"/>
    <w:basedOn w:val="Carpredefinitoparagrafo"/>
    <w:link w:val="Corpodeltesto4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Intestazione1">
    <w:name w:val="Intestazione #1_"/>
    <w:basedOn w:val="Carpredefinitoparagrafo"/>
    <w:link w:val="Intestazione1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43"/>
      <w:szCs w:val="43"/>
    </w:rPr>
  </w:style>
  <w:style w:type="character" w:customStyle="1" w:styleId="Corpodeltesto5">
    <w:name w:val="Corpo del testo (5)_"/>
    <w:basedOn w:val="Carpredefinitoparagrafo"/>
    <w:link w:val="Corpodeltesto5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Corpodeltesto">
    <w:name w:val="Corpo del testo_"/>
    <w:basedOn w:val="Carpredefinitoparagrafo"/>
    <w:link w:val="Corpodeltesto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CorpodeltestoGrassetto">
    <w:name w:val="Corpo del testo + Grassetto"/>
    <w:basedOn w:val="Corpodeltesto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Corpodeltesto5Nongrassetto">
    <w:name w:val="Corpo del testo (5) + Non grassetto"/>
    <w:basedOn w:val="Corpodeltesto5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Corpodeltesto6">
    <w:name w:val="Corpo del testo (6)_"/>
    <w:basedOn w:val="Carpredefinitoparagrafo"/>
    <w:link w:val="Corpodeltesto6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Intestazioneopidipagina">
    <w:name w:val="Intestazione o piè di pagina_"/>
    <w:basedOn w:val="Carpredefinitoparagrafo"/>
    <w:link w:val="Intestazioneopidipagin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IntestazioneopidipaginaArial7pt">
    <w:name w:val="Intestazione o piè di pagina + Arial;7 pt"/>
    <w:basedOn w:val="Intestazioneopidipagina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CorpodeltestoGrassetto0">
    <w:name w:val="Corpo del testo + Grassetto"/>
    <w:basedOn w:val="Corpodeltesto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CorpodeltestoCorsivo">
    <w:name w:val="Corpo del testo + Corsivo"/>
    <w:basedOn w:val="Corpodeltesto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</w:rPr>
  </w:style>
  <w:style w:type="character" w:customStyle="1" w:styleId="CorpodeltestoGrassetto1">
    <w:name w:val="Corpo del testo + Grassetto"/>
    <w:basedOn w:val="Corpodeltesto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Intestazione4">
    <w:name w:val="Intestazione #4_"/>
    <w:basedOn w:val="Carpredefinitoparagrafo"/>
    <w:link w:val="Intestazione4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Corpodeltesto30">
    <w:name w:val="Corpo del testo (3)"/>
    <w:basedOn w:val="Normale"/>
    <w:link w:val="Corpodeltesto3"/>
    <w:pPr>
      <w:shd w:val="clear" w:color="auto" w:fill="FFFFFF"/>
      <w:spacing w:line="0" w:lineRule="atLeast"/>
    </w:pPr>
    <w:rPr>
      <w:rFonts w:ascii="Book Antiqua" w:eastAsia="Book Antiqua" w:hAnsi="Book Antiqua" w:cs="Book Antiqua"/>
      <w:i/>
      <w:iCs/>
      <w:spacing w:val="-20"/>
      <w:sz w:val="65"/>
      <w:szCs w:val="65"/>
    </w:rPr>
  </w:style>
  <w:style w:type="paragraph" w:customStyle="1" w:styleId="Corpodeltesto20">
    <w:name w:val="Corpo del testo (2)"/>
    <w:basedOn w:val="Normale"/>
    <w:link w:val="Corpodeltesto2"/>
    <w:pPr>
      <w:shd w:val="clear" w:color="auto" w:fill="FFFFFF"/>
      <w:spacing w:line="0" w:lineRule="atLeast"/>
    </w:pPr>
    <w:rPr>
      <w:rFonts w:ascii="Franklin Gothic Medium" w:eastAsia="Franklin Gothic Medium" w:hAnsi="Franklin Gothic Medium" w:cs="Franklin Gothic Medium"/>
      <w:sz w:val="8"/>
      <w:szCs w:val="8"/>
    </w:rPr>
  </w:style>
  <w:style w:type="paragraph" w:customStyle="1" w:styleId="Intestazione20">
    <w:name w:val="Intestazione #2"/>
    <w:basedOn w:val="Normale"/>
    <w:link w:val="Intestazione2"/>
    <w:pPr>
      <w:shd w:val="clear" w:color="auto" w:fill="FFFFFF"/>
      <w:spacing w:line="0" w:lineRule="atLeast"/>
      <w:outlineLvl w:val="1"/>
    </w:pPr>
    <w:rPr>
      <w:rFonts w:ascii="Book Antiqua" w:eastAsia="Book Antiqua" w:hAnsi="Book Antiqua" w:cs="Book Antiqua"/>
      <w:sz w:val="25"/>
      <w:szCs w:val="25"/>
    </w:rPr>
  </w:style>
  <w:style w:type="paragraph" w:customStyle="1" w:styleId="Intestazione30">
    <w:name w:val="Intestazione #3"/>
    <w:basedOn w:val="Normale"/>
    <w:link w:val="Intestazione3"/>
    <w:pPr>
      <w:shd w:val="clear" w:color="auto" w:fill="FFFFFF"/>
      <w:spacing w:after="60" w:line="0" w:lineRule="atLeast"/>
      <w:outlineLvl w:val="2"/>
    </w:pPr>
    <w:rPr>
      <w:rFonts w:ascii="Franklin Gothic Medium" w:eastAsia="Franklin Gothic Medium" w:hAnsi="Franklin Gothic Medium" w:cs="Franklin Gothic Medium"/>
      <w:sz w:val="25"/>
      <w:szCs w:val="25"/>
    </w:rPr>
  </w:style>
  <w:style w:type="paragraph" w:customStyle="1" w:styleId="Corpodeltesto40">
    <w:name w:val="Corpo del testo (4)"/>
    <w:basedOn w:val="Normale"/>
    <w:link w:val="Corpodeltesto4"/>
    <w:pPr>
      <w:shd w:val="clear" w:color="auto" w:fill="FFFFFF"/>
      <w:spacing w:before="60" w:after="780" w:line="0" w:lineRule="atLeast"/>
    </w:pPr>
    <w:rPr>
      <w:rFonts w:ascii="Book Antiqua" w:eastAsia="Book Antiqua" w:hAnsi="Book Antiqua" w:cs="Book Antiqua"/>
      <w:b/>
      <w:bCs/>
      <w:sz w:val="22"/>
      <w:szCs w:val="22"/>
    </w:rPr>
  </w:style>
  <w:style w:type="paragraph" w:customStyle="1" w:styleId="Intestazione10">
    <w:name w:val="Intestazione #1"/>
    <w:basedOn w:val="Normale"/>
    <w:link w:val="Intestazione1"/>
    <w:pPr>
      <w:shd w:val="clear" w:color="auto" w:fill="FFFFFF"/>
      <w:spacing w:before="780" w:after="480" w:line="0" w:lineRule="atLeast"/>
      <w:outlineLvl w:val="0"/>
    </w:pPr>
    <w:rPr>
      <w:rFonts w:ascii="Book Antiqua" w:eastAsia="Book Antiqua" w:hAnsi="Book Antiqua" w:cs="Book Antiqua"/>
      <w:b/>
      <w:bCs/>
      <w:sz w:val="43"/>
      <w:szCs w:val="43"/>
    </w:rPr>
  </w:style>
  <w:style w:type="paragraph" w:customStyle="1" w:styleId="Corpodeltesto50">
    <w:name w:val="Corpo del testo (5)"/>
    <w:basedOn w:val="Normale"/>
    <w:link w:val="Corpodeltesto5"/>
    <w:pPr>
      <w:shd w:val="clear" w:color="auto" w:fill="FFFFFF"/>
      <w:spacing w:before="480" w:after="240" w:line="0" w:lineRule="atLeast"/>
    </w:pPr>
    <w:rPr>
      <w:rFonts w:ascii="Book Antiqua" w:eastAsia="Book Antiqua" w:hAnsi="Book Antiqua" w:cs="Book Antiqua"/>
      <w:b/>
      <w:bCs/>
      <w:sz w:val="23"/>
      <w:szCs w:val="23"/>
    </w:rPr>
  </w:style>
  <w:style w:type="paragraph" w:customStyle="1" w:styleId="Corpodeltesto0">
    <w:name w:val="Corpo del testo"/>
    <w:basedOn w:val="Normale"/>
    <w:link w:val="Corpodeltesto"/>
    <w:pPr>
      <w:shd w:val="clear" w:color="auto" w:fill="FFFFFF"/>
      <w:spacing w:before="240" w:line="29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paragraph" w:customStyle="1" w:styleId="Corpodeltesto60">
    <w:name w:val="Corpo del testo (6)"/>
    <w:basedOn w:val="Normale"/>
    <w:link w:val="Corpodeltesto6"/>
    <w:pPr>
      <w:shd w:val="clear" w:color="auto" w:fill="FFFFFF"/>
      <w:spacing w:before="240" w:after="660" w:line="288" w:lineRule="exact"/>
      <w:jc w:val="both"/>
    </w:pPr>
    <w:rPr>
      <w:rFonts w:ascii="Book Antiqua" w:eastAsia="Book Antiqua" w:hAnsi="Book Antiqua" w:cs="Book Antiqua"/>
      <w:b/>
      <w:bCs/>
      <w:i/>
      <w:iCs/>
      <w:sz w:val="23"/>
      <w:szCs w:val="23"/>
    </w:rPr>
  </w:style>
  <w:style w:type="paragraph" w:customStyle="1" w:styleId="Intestazioneopidipagina0">
    <w:name w:val="Intestazione o piè di pagina"/>
    <w:basedOn w:val="Normale"/>
    <w:link w:val="Intestazioneopidipagin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ntestazione40">
    <w:name w:val="Intestazione #4"/>
    <w:basedOn w:val="Normale"/>
    <w:link w:val="Intestazione4"/>
    <w:pPr>
      <w:shd w:val="clear" w:color="auto" w:fill="FFFFFF"/>
      <w:spacing w:line="293" w:lineRule="exact"/>
      <w:outlineLvl w:val="3"/>
    </w:pPr>
    <w:rPr>
      <w:rFonts w:ascii="Book Antiqua" w:eastAsia="Book Antiqua" w:hAnsi="Book Antiqua" w:cs="Book Antiqua"/>
      <w:b/>
      <w:b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23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1204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infomove2</dc:creator>
  <cp:lastModifiedBy>FUSANO ROSA</cp:lastModifiedBy>
  <cp:revision>26</cp:revision>
  <dcterms:created xsi:type="dcterms:W3CDTF">2024-08-08T11:12:00Z</dcterms:created>
  <dcterms:modified xsi:type="dcterms:W3CDTF">2026-10-01T09:00:00Z</dcterms:modified>
</cp:coreProperties>
</file>